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86CB9">
      <w:pPr>
        <w:pStyle w:val="26"/>
        <w:tabs>
          <w:tab w:val="left" w:pos="3060"/>
        </w:tabs>
        <w:snapToGrid w:val="0"/>
        <w:spacing w:before="120" w:after="120" w:line="360" w:lineRule="auto"/>
        <w:jc w:val="center"/>
        <w:rPr>
          <w:rFonts w:hint="eastAsia" w:hAnsi="宋体" w:cs="宋体"/>
          <w:b/>
        </w:rPr>
      </w:pPr>
    </w:p>
    <w:p w14:paraId="3E36A3DF">
      <w:pPr>
        <w:pStyle w:val="6"/>
        <w:numPr>
          <w:ilvl w:val="2"/>
          <w:numId w:val="1"/>
        </w:numPr>
      </w:pPr>
    </w:p>
    <w:p w14:paraId="1559B741">
      <w:pPr>
        <w:snapToGrid w:val="0"/>
        <w:spacing w:before="156" w:beforeLines="50" w:line="360" w:lineRule="auto"/>
        <w:ind w:firstLine="660" w:firstLineChars="150"/>
        <w:jc w:val="center"/>
        <w:rPr>
          <w:rFonts w:ascii="宋体" w:hAnsi="宋体" w:cs="宋体"/>
          <w:b/>
          <w:sz w:val="44"/>
          <w:szCs w:val="44"/>
        </w:rPr>
      </w:pPr>
      <w:r>
        <w:rPr>
          <w:rFonts w:hint="eastAsia" w:ascii="宋体" w:hAnsi="宋体" w:cs="宋体"/>
          <w:b/>
          <w:sz w:val="44"/>
          <w:szCs w:val="44"/>
        </w:rPr>
        <w:t>项目名称：职工食堂劳务外包服务采购</w:t>
      </w:r>
    </w:p>
    <w:p w14:paraId="2A858E2C">
      <w:pPr>
        <w:pStyle w:val="26"/>
        <w:jc w:val="center"/>
        <w:rPr>
          <w:rFonts w:hAnsi="宋体" w:cs="宋体"/>
          <w:b/>
        </w:rPr>
      </w:pPr>
    </w:p>
    <w:p w14:paraId="0099957A">
      <w:pPr>
        <w:pStyle w:val="6"/>
        <w:numPr>
          <w:ilvl w:val="0"/>
          <w:numId w:val="0"/>
        </w:numPr>
        <w:ind w:firstLine="1920" w:firstLineChars="600"/>
      </w:pPr>
      <w:r>
        <w:rPr>
          <w:rFonts w:hint="eastAsia" w:hAnsi="宋体" w:cs="宋体"/>
          <w:sz w:val="32"/>
          <w:szCs w:val="32"/>
        </w:rPr>
        <w:t>采购人：广西壮族自治区监狱管理局</w:t>
      </w:r>
    </w:p>
    <w:p w14:paraId="2B5BCAAB">
      <w:pPr>
        <w:jc w:val="center"/>
        <w:rPr>
          <w:rFonts w:ascii="宋体" w:hAnsi="宋体" w:cs="宋体"/>
          <w:b/>
          <w:sz w:val="32"/>
          <w:szCs w:val="32"/>
        </w:rPr>
      </w:pPr>
      <w:bookmarkStart w:id="0" w:name="_Toc7384_WPSOffice_Type1"/>
    </w:p>
    <w:p w14:paraId="3034A482">
      <w:pPr>
        <w:jc w:val="center"/>
        <w:rPr>
          <w:rFonts w:ascii="宋体" w:hAnsi="宋体" w:cs="宋体"/>
          <w:b/>
          <w:sz w:val="32"/>
          <w:szCs w:val="32"/>
        </w:rPr>
      </w:pPr>
    </w:p>
    <w:p w14:paraId="79E8DC61">
      <w:pPr>
        <w:jc w:val="center"/>
        <w:rPr>
          <w:rFonts w:ascii="宋体" w:hAnsi="宋体" w:cs="宋体"/>
          <w:b/>
          <w:sz w:val="32"/>
          <w:szCs w:val="32"/>
        </w:rPr>
      </w:pPr>
    </w:p>
    <w:p w14:paraId="7248A699">
      <w:pPr>
        <w:jc w:val="center"/>
        <w:rPr>
          <w:rFonts w:ascii="宋体" w:hAnsi="宋体" w:cs="宋体"/>
          <w:b/>
          <w:sz w:val="32"/>
          <w:szCs w:val="32"/>
        </w:rPr>
      </w:pPr>
    </w:p>
    <w:p w14:paraId="6ADC40B4">
      <w:pPr>
        <w:pStyle w:val="2"/>
      </w:pPr>
    </w:p>
    <w:p w14:paraId="6AAA1E73">
      <w:pPr>
        <w:jc w:val="center"/>
        <w:rPr>
          <w:rFonts w:ascii="宋体" w:hAnsi="宋体" w:cs="宋体"/>
          <w:b/>
          <w:sz w:val="32"/>
          <w:szCs w:val="32"/>
        </w:rPr>
      </w:pPr>
    </w:p>
    <w:p w14:paraId="65DF09CD">
      <w:pPr>
        <w:jc w:val="center"/>
        <w:rPr>
          <w:rFonts w:ascii="宋体" w:hAnsi="宋体" w:cs="宋体"/>
          <w:b/>
          <w:sz w:val="32"/>
          <w:szCs w:val="32"/>
        </w:rPr>
      </w:pPr>
    </w:p>
    <w:p w14:paraId="6A023909">
      <w:pPr>
        <w:jc w:val="center"/>
        <w:rPr>
          <w:rFonts w:ascii="宋体" w:hAnsi="宋体" w:cs="宋体"/>
          <w:b/>
          <w:sz w:val="32"/>
          <w:szCs w:val="32"/>
        </w:rPr>
      </w:pPr>
    </w:p>
    <w:p w14:paraId="740F05F5">
      <w:pPr>
        <w:jc w:val="center"/>
        <w:rPr>
          <w:rFonts w:ascii="宋体" w:hAnsi="宋体" w:cs="宋体"/>
          <w:b/>
          <w:sz w:val="32"/>
          <w:szCs w:val="32"/>
        </w:rPr>
      </w:pPr>
    </w:p>
    <w:p w14:paraId="1A5E857F">
      <w:pPr>
        <w:jc w:val="center"/>
        <w:rPr>
          <w:rFonts w:ascii="宋体" w:hAnsi="宋体" w:cs="宋体"/>
          <w:b/>
          <w:sz w:val="32"/>
          <w:szCs w:val="32"/>
        </w:rPr>
      </w:pPr>
    </w:p>
    <w:p w14:paraId="354388B1">
      <w:pPr>
        <w:jc w:val="center"/>
        <w:rPr>
          <w:rFonts w:ascii="宋体" w:hAnsi="宋体" w:cs="宋体"/>
          <w:b/>
          <w:sz w:val="32"/>
          <w:szCs w:val="32"/>
        </w:rPr>
      </w:pPr>
    </w:p>
    <w:p w14:paraId="59FCC574">
      <w:pPr>
        <w:jc w:val="center"/>
        <w:rPr>
          <w:rFonts w:ascii="宋体" w:hAnsi="宋体" w:cs="宋体"/>
          <w:b/>
          <w:sz w:val="32"/>
          <w:szCs w:val="32"/>
        </w:rPr>
      </w:pPr>
    </w:p>
    <w:p w14:paraId="6E3DA82A">
      <w:pPr>
        <w:jc w:val="center"/>
        <w:rPr>
          <w:rFonts w:ascii="宋体" w:hAnsi="宋体" w:cs="宋体"/>
          <w:b/>
          <w:sz w:val="32"/>
          <w:szCs w:val="32"/>
        </w:rPr>
      </w:pPr>
    </w:p>
    <w:p w14:paraId="3382A8E6">
      <w:pPr>
        <w:jc w:val="center"/>
        <w:rPr>
          <w:rFonts w:ascii="宋体" w:hAnsi="宋体" w:cs="宋体"/>
          <w:b/>
          <w:sz w:val="32"/>
          <w:szCs w:val="32"/>
        </w:rPr>
      </w:pPr>
    </w:p>
    <w:p w14:paraId="5DD15C63">
      <w:pPr>
        <w:jc w:val="center"/>
        <w:rPr>
          <w:rFonts w:ascii="宋体" w:hAnsi="宋体" w:cs="宋体"/>
          <w:b/>
          <w:sz w:val="32"/>
          <w:szCs w:val="32"/>
        </w:rPr>
      </w:pPr>
    </w:p>
    <w:p w14:paraId="3F1B7BD7">
      <w:pPr>
        <w:jc w:val="center"/>
        <w:rPr>
          <w:rFonts w:ascii="宋体" w:hAnsi="宋体" w:cs="宋体"/>
          <w:b/>
          <w:sz w:val="32"/>
          <w:szCs w:val="32"/>
        </w:rPr>
      </w:pPr>
    </w:p>
    <w:p w14:paraId="1E6EFE0B">
      <w:pPr>
        <w:jc w:val="center"/>
        <w:rPr>
          <w:rFonts w:ascii="宋体" w:hAnsi="宋体" w:cs="宋体"/>
          <w:b/>
          <w:sz w:val="32"/>
          <w:szCs w:val="32"/>
        </w:rPr>
      </w:pPr>
    </w:p>
    <w:bookmarkEnd w:id="0"/>
    <w:p w14:paraId="14EB67DC">
      <w:pPr>
        <w:pStyle w:val="26"/>
        <w:spacing w:line="500" w:lineRule="exact"/>
        <w:jc w:val="center"/>
        <w:outlineLvl w:val="0"/>
        <w:rPr>
          <w:rFonts w:hAnsi="宋体" w:cs="宋体"/>
          <w:b/>
          <w:sz w:val="32"/>
        </w:rPr>
        <w:sectPr>
          <w:pgSz w:w="11906" w:h="16838"/>
          <w:pgMar w:top="1134" w:right="1134" w:bottom="1134" w:left="1134" w:header="709" w:footer="709" w:gutter="0"/>
          <w:cols w:space="720" w:num="1"/>
          <w:docGrid w:type="linesAndChars" w:linePitch="312" w:charSpace="0"/>
        </w:sectPr>
      </w:pPr>
    </w:p>
    <w:p w14:paraId="3DA4DA90">
      <w:pPr>
        <w:pStyle w:val="26"/>
        <w:spacing w:line="500" w:lineRule="exact"/>
        <w:jc w:val="center"/>
        <w:outlineLvl w:val="0"/>
        <w:rPr>
          <w:rFonts w:hAnsi="宋体" w:cs="宋体"/>
          <w:b/>
          <w:sz w:val="32"/>
        </w:rPr>
      </w:pPr>
      <w:bookmarkStart w:id="1" w:name="_Toc23981_WPSOffice_Level1"/>
      <w:r>
        <w:rPr>
          <w:rFonts w:hint="eastAsia" w:hAnsi="宋体" w:cs="宋体"/>
          <w:b/>
          <w:sz w:val="32"/>
        </w:rPr>
        <w:t>第一章  公告</w:t>
      </w:r>
      <w:bookmarkEnd w:id="1"/>
    </w:p>
    <w:p w14:paraId="0EDAF27C">
      <w:pPr>
        <w:spacing w:line="380" w:lineRule="exact"/>
        <w:ind w:firstLine="420" w:firstLineChars="200"/>
        <w:rPr>
          <w:rFonts w:ascii="宋体" w:hAnsi="宋体" w:cs="宋体"/>
          <w:b/>
          <w:szCs w:val="21"/>
        </w:rPr>
      </w:pPr>
      <w:bookmarkStart w:id="2" w:name="_Toc35393629"/>
      <w:bookmarkStart w:id="3" w:name="_Toc35393798"/>
      <w:bookmarkStart w:id="4" w:name="_Toc28359089"/>
      <w:bookmarkStart w:id="5" w:name="_Toc28359012"/>
      <w:r>
        <w:rPr>
          <w:rFonts w:hint="eastAsia" w:ascii="宋体" w:hAnsi="宋体" w:cs="宋体"/>
          <w:b/>
          <w:szCs w:val="21"/>
        </w:rPr>
        <w:t>一、项目基本情况</w:t>
      </w:r>
      <w:bookmarkEnd w:id="2"/>
      <w:bookmarkEnd w:id="3"/>
      <w:bookmarkEnd w:id="4"/>
      <w:bookmarkEnd w:id="5"/>
    </w:p>
    <w:p w14:paraId="2E8883F1">
      <w:pPr>
        <w:spacing w:line="380" w:lineRule="exact"/>
        <w:ind w:firstLine="420" w:firstLineChars="200"/>
        <w:rPr>
          <w:rFonts w:ascii="宋体" w:hAnsi="宋体" w:cs="宋体"/>
          <w:szCs w:val="21"/>
        </w:rPr>
      </w:pPr>
      <w:r>
        <w:rPr>
          <w:rFonts w:hint="eastAsia" w:ascii="宋体" w:hAnsi="宋体" w:cs="宋体"/>
          <w:b/>
          <w:szCs w:val="21"/>
        </w:rPr>
        <w:t>项目名称：</w:t>
      </w:r>
      <w:r>
        <w:rPr>
          <w:rFonts w:hint="eastAsia" w:ascii="宋体" w:hAnsi="宋体" w:cs="宋体"/>
          <w:szCs w:val="21"/>
        </w:rPr>
        <w:t>职工食堂劳务外包服务采购</w:t>
      </w:r>
    </w:p>
    <w:p w14:paraId="3369DF7D">
      <w:pPr>
        <w:spacing w:line="380" w:lineRule="exact"/>
        <w:ind w:firstLine="420" w:firstLineChars="200"/>
        <w:rPr>
          <w:rFonts w:ascii="宋体" w:hAnsi="宋体" w:cs="宋体"/>
          <w:szCs w:val="21"/>
        </w:rPr>
      </w:pPr>
      <w:r>
        <w:rPr>
          <w:rFonts w:hint="eastAsia" w:ascii="宋体" w:hAnsi="宋体" w:cs="宋体"/>
          <w:b/>
          <w:szCs w:val="21"/>
        </w:rPr>
        <w:t>采购预算金额（人民币）：</w:t>
      </w:r>
      <w:r>
        <w:rPr>
          <w:rFonts w:hint="eastAsia" w:ascii="宋体" w:hAnsi="宋体" w:cs="宋体"/>
          <w:szCs w:val="21"/>
          <w:lang w:val="en-US" w:eastAsia="zh-CN"/>
        </w:rPr>
        <w:t>70</w:t>
      </w:r>
      <w:r>
        <w:rPr>
          <w:rFonts w:hint="eastAsia" w:ascii="宋体" w:hAnsi="宋体" w:cs="宋体"/>
          <w:szCs w:val="21"/>
        </w:rPr>
        <w:t>万元</w:t>
      </w:r>
    </w:p>
    <w:p w14:paraId="44776BA4">
      <w:pPr>
        <w:spacing w:line="380" w:lineRule="exact"/>
        <w:ind w:firstLine="420" w:firstLineChars="200"/>
        <w:rPr>
          <w:rFonts w:ascii="宋体" w:hAnsi="宋体" w:cs="宋体"/>
          <w:b/>
          <w:szCs w:val="21"/>
        </w:rPr>
      </w:pPr>
      <w:r>
        <w:rPr>
          <w:rFonts w:hint="eastAsia" w:ascii="宋体" w:hAnsi="宋体" w:cs="宋体"/>
          <w:b/>
          <w:szCs w:val="21"/>
        </w:rPr>
        <w:t>最高限价：</w:t>
      </w:r>
      <w:r>
        <w:rPr>
          <w:rFonts w:hint="eastAsia" w:ascii="宋体" w:hAnsi="宋体" w:cs="宋体"/>
          <w:szCs w:val="21"/>
          <w:lang w:val="en-US" w:eastAsia="zh-CN"/>
        </w:rPr>
        <w:t>70</w:t>
      </w:r>
      <w:r>
        <w:rPr>
          <w:rFonts w:hint="eastAsia" w:ascii="宋体" w:hAnsi="宋体" w:cs="宋体"/>
          <w:szCs w:val="21"/>
        </w:rPr>
        <w:t>万元</w:t>
      </w:r>
    </w:p>
    <w:p w14:paraId="6EA752F3">
      <w:pPr>
        <w:spacing w:line="380" w:lineRule="exact"/>
        <w:ind w:left="422"/>
        <w:rPr>
          <w:rFonts w:ascii="宋体" w:hAnsi="宋体" w:cs="宋体"/>
        </w:rPr>
      </w:pPr>
      <w:r>
        <w:rPr>
          <w:rFonts w:hint="eastAsia" w:ascii="宋体" w:hAnsi="宋体" w:cs="宋体"/>
          <w:b/>
          <w:bCs/>
          <w:szCs w:val="21"/>
        </w:rPr>
        <w:t>采购内容</w:t>
      </w:r>
      <w:r>
        <w:rPr>
          <w:rFonts w:hint="eastAsia" w:ascii="宋体" w:hAnsi="宋体" w:cs="宋体"/>
          <w:bCs/>
          <w:szCs w:val="21"/>
        </w:rPr>
        <w:t>：</w:t>
      </w:r>
      <w:r>
        <w:rPr>
          <w:rFonts w:hint="eastAsia" w:ascii="宋体" w:hAnsi="宋体" w:cs="宋体"/>
          <w:szCs w:val="21"/>
        </w:rPr>
        <w:t>职工</w:t>
      </w:r>
      <w:r>
        <w:rPr>
          <w:rFonts w:ascii="宋体" w:hAnsi="宋体" w:cs="宋体"/>
          <w:szCs w:val="21"/>
        </w:rPr>
        <w:t>食堂</w:t>
      </w:r>
      <w:r>
        <w:rPr>
          <w:rFonts w:hint="eastAsia" w:ascii="宋体" w:hAnsi="宋体" w:cs="宋体"/>
          <w:szCs w:val="21"/>
        </w:rPr>
        <w:t>劳务外包服务1项。具体内容和数量见第三章《采购需求》</w:t>
      </w:r>
      <w:r>
        <w:rPr>
          <w:rFonts w:hint="eastAsia" w:ascii="宋体" w:hAnsi="宋体" w:cs="宋体"/>
        </w:rPr>
        <w:t>。</w:t>
      </w:r>
    </w:p>
    <w:p w14:paraId="6982219D">
      <w:pPr>
        <w:spacing w:line="380" w:lineRule="exact"/>
        <w:ind w:left="422"/>
        <w:rPr>
          <w:rFonts w:ascii="宋体" w:hAnsi="宋体" w:cs="宋体"/>
          <w:b/>
          <w:szCs w:val="21"/>
        </w:rPr>
      </w:pPr>
      <w:r>
        <w:rPr>
          <w:rFonts w:hint="eastAsia" w:ascii="宋体" w:hAnsi="宋体" w:cs="宋体"/>
          <w:b/>
          <w:szCs w:val="21"/>
        </w:rPr>
        <w:t>合同履行期限：</w:t>
      </w:r>
      <w:r>
        <w:rPr>
          <w:rFonts w:hint="eastAsia"/>
        </w:rPr>
        <w:t>1年</w:t>
      </w:r>
    </w:p>
    <w:p w14:paraId="604D8F80">
      <w:pPr>
        <w:spacing w:line="380" w:lineRule="exact"/>
        <w:ind w:firstLine="420" w:firstLineChars="200"/>
        <w:rPr>
          <w:rFonts w:ascii="宋体" w:hAnsi="宋体" w:cs="宋体"/>
          <w:szCs w:val="21"/>
        </w:rPr>
      </w:pPr>
      <w:r>
        <w:rPr>
          <w:rFonts w:hint="eastAsia" w:ascii="宋体" w:hAnsi="宋体" w:cs="宋体"/>
          <w:b/>
          <w:szCs w:val="21"/>
        </w:rPr>
        <w:t>本项目不接受联合体。</w:t>
      </w:r>
    </w:p>
    <w:p w14:paraId="366AC52C">
      <w:pPr>
        <w:spacing w:line="380" w:lineRule="exact"/>
        <w:ind w:firstLine="420" w:firstLineChars="200"/>
        <w:rPr>
          <w:rFonts w:ascii="宋体" w:hAnsi="宋体" w:cs="宋体"/>
          <w:b/>
          <w:szCs w:val="21"/>
        </w:rPr>
      </w:pPr>
      <w:r>
        <w:rPr>
          <w:rFonts w:hint="eastAsia" w:ascii="宋体" w:hAnsi="宋体" w:cs="宋体"/>
          <w:b/>
          <w:szCs w:val="21"/>
        </w:rPr>
        <w:t>二、供应商的资格要求：</w:t>
      </w:r>
    </w:p>
    <w:p w14:paraId="1D1A6C2D">
      <w:pPr>
        <w:spacing w:line="380" w:lineRule="exact"/>
        <w:ind w:firstLine="420" w:firstLineChars="200"/>
        <w:rPr>
          <w:rFonts w:ascii="宋体" w:hAnsi="宋体" w:cs="宋体"/>
          <w:szCs w:val="21"/>
        </w:rPr>
      </w:pPr>
      <w:r>
        <w:rPr>
          <w:rFonts w:hint="eastAsia" w:ascii="宋体" w:hAnsi="宋体" w:cs="宋体"/>
          <w:bCs/>
          <w:szCs w:val="21"/>
        </w:rPr>
        <w:t>1.</w:t>
      </w:r>
      <w:r>
        <w:rPr>
          <w:rFonts w:hint="eastAsia" w:ascii="宋体" w:hAnsi="宋体" w:cs="宋体"/>
          <w:szCs w:val="21"/>
        </w:rPr>
        <w:t>满足《中华人民共和国政府采购法》第二十二条规定</w:t>
      </w:r>
      <w:r>
        <w:rPr>
          <w:rFonts w:hint="eastAsia" w:ascii="宋体" w:hAnsi="宋体"/>
          <w:szCs w:val="21"/>
        </w:rPr>
        <w:t>；</w:t>
      </w:r>
    </w:p>
    <w:p w14:paraId="0F8C204C">
      <w:pPr>
        <w:spacing w:line="380" w:lineRule="exact"/>
        <w:ind w:firstLine="420" w:firstLineChars="200"/>
        <w:rPr>
          <w:rFonts w:ascii="宋体" w:hAnsi="宋体" w:cs="宋体"/>
          <w:szCs w:val="21"/>
        </w:rPr>
      </w:pPr>
      <w:r>
        <w:rPr>
          <w:rFonts w:hint="eastAsia" w:ascii="宋体" w:hAnsi="宋体" w:cs="宋体"/>
          <w:szCs w:val="21"/>
        </w:rPr>
        <w:t>2.落实政府采购政策需满足的资格要求：无</w:t>
      </w:r>
      <w:r>
        <w:rPr>
          <w:rFonts w:hint="eastAsia" w:ascii="宋体" w:hAnsi="宋体"/>
          <w:szCs w:val="21"/>
        </w:rPr>
        <w:t>；</w:t>
      </w:r>
    </w:p>
    <w:p w14:paraId="0BBA9A11">
      <w:pPr>
        <w:spacing w:line="380" w:lineRule="exact"/>
        <w:ind w:firstLine="420"/>
        <w:rPr>
          <w:rFonts w:ascii="宋体" w:hAnsi="宋体" w:cs="宋体"/>
          <w:kern w:val="1"/>
          <w:szCs w:val="21"/>
        </w:rPr>
      </w:pPr>
      <w:r>
        <w:rPr>
          <w:rFonts w:hint="eastAsia" w:ascii="宋体" w:hAnsi="宋体" w:cs="宋体"/>
          <w:kern w:val="1"/>
          <w:szCs w:val="21"/>
        </w:rPr>
        <w:t>3.本项目的特定资格要求：</w:t>
      </w:r>
      <w:r>
        <w:rPr>
          <w:rFonts w:hint="eastAsia" w:ascii="宋体" w:hAnsi="宋体" w:cs="宋体"/>
          <w:szCs w:val="21"/>
        </w:rPr>
        <w:t>无。</w:t>
      </w:r>
    </w:p>
    <w:p w14:paraId="32A4A381">
      <w:pPr>
        <w:spacing w:line="380" w:lineRule="exact"/>
        <w:ind w:firstLine="420" w:firstLineChars="200"/>
        <w:rPr>
          <w:rFonts w:ascii="宋体" w:hAnsi="宋体" w:cs="宋体"/>
          <w:b/>
          <w:szCs w:val="21"/>
        </w:rPr>
      </w:pPr>
      <w:bookmarkStart w:id="6" w:name="_Toc28359015"/>
      <w:bookmarkStart w:id="7" w:name="_Toc28359092"/>
      <w:bookmarkStart w:id="8" w:name="_Toc35393632"/>
      <w:bookmarkStart w:id="9" w:name="_Toc35393801"/>
      <w:r>
        <w:rPr>
          <w:rFonts w:hint="eastAsia" w:ascii="宋体" w:hAnsi="宋体" w:cs="宋体"/>
          <w:b/>
          <w:szCs w:val="21"/>
        </w:rPr>
        <w:t>三</w:t>
      </w:r>
      <w:r>
        <w:rPr>
          <w:rFonts w:ascii="宋体" w:hAnsi="宋体" w:cs="宋体"/>
          <w:b/>
          <w:szCs w:val="21"/>
        </w:rPr>
        <w:t>、</w:t>
      </w:r>
      <w:r>
        <w:rPr>
          <w:rFonts w:hint="eastAsia" w:ascii="宋体" w:hAnsi="宋体" w:cs="宋体"/>
          <w:b/>
          <w:szCs w:val="21"/>
        </w:rPr>
        <w:t>响应文件提交</w:t>
      </w:r>
      <w:bookmarkEnd w:id="6"/>
      <w:bookmarkEnd w:id="7"/>
      <w:bookmarkEnd w:id="8"/>
      <w:bookmarkEnd w:id="9"/>
    </w:p>
    <w:p w14:paraId="71F7353A">
      <w:pPr>
        <w:spacing w:line="380" w:lineRule="exact"/>
        <w:ind w:firstLine="420" w:firstLineChars="200"/>
        <w:rPr>
          <w:rFonts w:ascii="宋体" w:hAnsi="宋体" w:cs="宋体"/>
          <w:b/>
          <w:szCs w:val="21"/>
        </w:rPr>
      </w:pPr>
      <w:r>
        <w:rPr>
          <w:rFonts w:hint="eastAsia" w:ascii="宋体" w:hAnsi="宋体" w:cs="宋体"/>
          <w:b/>
          <w:szCs w:val="21"/>
        </w:rPr>
        <w:t>1. 响应文件份数：</w:t>
      </w:r>
      <w:r>
        <w:rPr>
          <w:rFonts w:hint="eastAsia" w:ascii="宋体" w:hAnsi="宋体" w:cs="宋体"/>
          <w:szCs w:val="21"/>
        </w:rPr>
        <w:t>正本一份，副本四份。</w:t>
      </w:r>
    </w:p>
    <w:p w14:paraId="2F8DD85F">
      <w:pPr>
        <w:spacing w:line="380" w:lineRule="exact"/>
        <w:ind w:firstLine="420" w:firstLineChars="200"/>
        <w:rPr>
          <w:rFonts w:ascii="宋体" w:hAnsi="宋体" w:cs="宋体"/>
          <w:szCs w:val="21"/>
        </w:rPr>
      </w:pPr>
      <w:r>
        <w:rPr>
          <w:rFonts w:hint="eastAsia" w:ascii="宋体" w:hAnsi="宋体" w:cs="宋体"/>
          <w:b/>
          <w:szCs w:val="21"/>
        </w:rPr>
        <w:t>2.截止时间</w:t>
      </w:r>
      <w:r>
        <w:rPr>
          <w:rFonts w:hint="eastAsia" w:ascii="宋体" w:hAnsi="宋体" w:cs="宋体"/>
          <w:szCs w:val="21"/>
        </w:rPr>
        <w:t>：</w:t>
      </w:r>
      <w:r>
        <w:rPr>
          <w:rFonts w:hint="eastAsia" w:ascii="宋体" w:hAnsi="宋体" w:cs="宋体"/>
          <w:color w:val="FF0000"/>
          <w:szCs w:val="21"/>
          <w:lang w:val="en-US" w:eastAsia="zh-CN"/>
        </w:rPr>
        <w:t>2025</w:t>
      </w:r>
      <w:r>
        <w:rPr>
          <w:rFonts w:hint="eastAsia" w:ascii="宋体" w:hAnsi="宋体" w:cs="宋体"/>
          <w:color w:val="FF0000"/>
          <w:szCs w:val="21"/>
        </w:rPr>
        <w:t>年</w:t>
      </w:r>
      <w:r>
        <w:rPr>
          <w:rFonts w:hint="eastAsia" w:ascii="宋体" w:hAnsi="宋体" w:cs="宋体"/>
          <w:color w:val="FF0000"/>
          <w:szCs w:val="21"/>
          <w:lang w:val="en-US" w:eastAsia="zh-CN"/>
        </w:rPr>
        <w:t>8</w:t>
      </w:r>
      <w:r>
        <w:rPr>
          <w:rFonts w:hint="eastAsia" w:ascii="宋体" w:hAnsi="宋体" w:cs="宋体"/>
          <w:color w:val="FF0000"/>
          <w:szCs w:val="21"/>
        </w:rPr>
        <w:t>月</w:t>
      </w:r>
      <w:r>
        <w:rPr>
          <w:rFonts w:hint="eastAsia" w:ascii="宋体" w:hAnsi="宋体" w:cs="宋体"/>
          <w:color w:val="FF0000"/>
          <w:szCs w:val="21"/>
          <w:lang w:val="en-US" w:eastAsia="zh-CN"/>
        </w:rPr>
        <w:t>11</w:t>
      </w:r>
      <w:r>
        <w:rPr>
          <w:rFonts w:hint="eastAsia" w:ascii="宋体" w:hAnsi="宋体" w:cs="宋体"/>
          <w:color w:val="FF0000"/>
          <w:szCs w:val="21"/>
        </w:rPr>
        <w:t>日</w:t>
      </w:r>
      <w:r>
        <w:rPr>
          <w:rFonts w:hint="eastAsia" w:ascii="宋体" w:hAnsi="宋体" w:cs="宋体"/>
          <w:color w:val="FF0000"/>
          <w:szCs w:val="21"/>
          <w:lang w:eastAsia="zh-CN"/>
        </w:rPr>
        <w:t>上</w:t>
      </w:r>
      <w:r>
        <w:rPr>
          <w:rFonts w:hint="eastAsia" w:ascii="宋体" w:hAnsi="宋体" w:cs="宋体"/>
          <w:szCs w:val="21"/>
        </w:rPr>
        <w:t>午</w:t>
      </w: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点00分（北京时间）</w:t>
      </w:r>
    </w:p>
    <w:p w14:paraId="5969B878">
      <w:pPr>
        <w:spacing w:line="380" w:lineRule="exact"/>
        <w:ind w:firstLine="420" w:firstLineChars="200"/>
        <w:rPr>
          <w:rFonts w:ascii="宋体" w:hAnsi="宋体" w:cs="宋体"/>
          <w:szCs w:val="21"/>
        </w:rPr>
      </w:pPr>
      <w:r>
        <w:rPr>
          <w:rFonts w:ascii="宋体" w:hAnsi="宋体" w:cs="宋体"/>
          <w:b/>
          <w:szCs w:val="21"/>
        </w:rPr>
        <w:t>3.</w:t>
      </w:r>
      <w:r>
        <w:rPr>
          <w:rFonts w:hint="eastAsia" w:ascii="宋体" w:hAnsi="宋体" w:cs="宋体"/>
          <w:b/>
          <w:szCs w:val="21"/>
        </w:rPr>
        <w:t>地点：</w:t>
      </w:r>
      <w:r>
        <w:rPr>
          <w:rFonts w:hint="eastAsia" w:ascii="宋体" w:hAnsi="宋体" w:cs="宋体"/>
          <w:bCs/>
          <w:szCs w:val="21"/>
        </w:rPr>
        <w:t>广西壮族自治区监狱</w:t>
      </w:r>
      <w:r>
        <w:rPr>
          <w:rFonts w:ascii="宋体" w:hAnsi="宋体" w:cs="宋体"/>
          <w:bCs/>
          <w:szCs w:val="21"/>
        </w:rPr>
        <w:t>管理局财务处</w:t>
      </w:r>
      <w:r>
        <w:rPr>
          <w:rFonts w:hint="eastAsia" w:ascii="宋体" w:hAnsi="宋体" w:cs="宋体"/>
          <w:bCs/>
          <w:szCs w:val="21"/>
        </w:rPr>
        <w:t>（南宁市东葛路171号）。</w:t>
      </w:r>
    </w:p>
    <w:p w14:paraId="7B561D97">
      <w:pPr>
        <w:spacing w:line="380" w:lineRule="exact"/>
        <w:ind w:firstLine="420" w:firstLineChars="200"/>
        <w:rPr>
          <w:rFonts w:ascii="宋体" w:hAnsi="宋体" w:cs="宋体"/>
          <w:b/>
          <w:szCs w:val="21"/>
        </w:rPr>
      </w:pPr>
      <w:bookmarkStart w:id="10" w:name="_Toc28359094"/>
      <w:bookmarkStart w:id="11" w:name="_Toc35393634"/>
      <w:bookmarkStart w:id="12" w:name="_Toc35393803"/>
      <w:bookmarkStart w:id="13" w:name="_Toc28359017"/>
      <w:r>
        <w:rPr>
          <w:rFonts w:hint="eastAsia" w:ascii="宋体" w:hAnsi="宋体" w:cs="宋体"/>
          <w:b/>
          <w:szCs w:val="21"/>
        </w:rPr>
        <w:t>四、公告期限</w:t>
      </w:r>
      <w:bookmarkEnd w:id="10"/>
      <w:bookmarkEnd w:id="11"/>
      <w:bookmarkEnd w:id="12"/>
      <w:bookmarkEnd w:id="13"/>
    </w:p>
    <w:p w14:paraId="5768E34A">
      <w:pPr>
        <w:spacing w:line="380" w:lineRule="exact"/>
        <w:ind w:firstLine="420" w:firstLineChars="200"/>
        <w:rPr>
          <w:rFonts w:ascii="宋体" w:hAnsi="宋体" w:cs="宋体"/>
          <w:szCs w:val="21"/>
        </w:rPr>
      </w:pPr>
      <w:r>
        <w:rPr>
          <w:rFonts w:hint="eastAsia" w:ascii="宋体" w:hAnsi="宋体" w:cs="宋体"/>
          <w:szCs w:val="21"/>
        </w:rPr>
        <w:t>自本公告发布之日起</w:t>
      </w:r>
      <w:r>
        <w:rPr>
          <w:rFonts w:ascii="宋体" w:hAnsi="宋体" w:cs="宋体"/>
          <w:szCs w:val="21"/>
        </w:rPr>
        <w:t>5</w:t>
      </w:r>
      <w:r>
        <w:rPr>
          <w:rFonts w:hint="eastAsia" w:ascii="宋体" w:hAnsi="宋体" w:cs="宋体"/>
          <w:szCs w:val="21"/>
        </w:rPr>
        <w:t>个工作日。</w:t>
      </w:r>
    </w:p>
    <w:p w14:paraId="2C60E61A">
      <w:pPr>
        <w:spacing w:line="380" w:lineRule="exact"/>
        <w:ind w:firstLine="420" w:firstLineChars="200"/>
        <w:rPr>
          <w:rFonts w:ascii="宋体" w:hAnsi="宋体" w:cs="宋体"/>
          <w:b/>
          <w:szCs w:val="21"/>
        </w:rPr>
      </w:pPr>
      <w:r>
        <w:rPr>
          <w:rFonts w:hint="eastAsia" w:ascii="宋体" w:hAnsi="宋体" w:cs="宋体"/>
          <w:b/>
          <w:szCs w:val="21"/>
        </w:rPr>
        <w:t>五、其他补充事宜：</w:t>
      </w:r>
    </w:p>
    <w:p w14:paraId="748B8E80">
      <w:pPr>
        <w:spacing w:line="38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.履约保证金（人民币）：按成交</w:t>
      </w:r>
      <w:r>
        <w:rPr>
          <w:rFonts w:ascii="宋体" w:hAnsi="宋体" w:cs="宋体"/>
          <w:szCs w:val="21"/>
        </w:rPr>
        <w:t>金额的</w:t>
      </w:r>
      <w:r>
        <w:rPr>
          <w:rFonts w:hint="eastAsia" w:ascii="宋体" w:hAnsi="宋体" w:cs="宋体"/>
          <w:szCs w:val="21"/>
        </w:rPr>
        <w:t>5</w:t>
      </w:r>
      <w:r>
        <w:rPr>
          <w:rFonts w:ascii="宋体" w:hAnsi="宋体" w:cs="宋体"/>
          <w:szCs w:val="21"/>
        </w:rPr>
        <w:t>%收取</w:t>
      </w:r>
      <w:r>
        <w:rPr>
          <w:rFonts w:hint="eastAsia" w:ascii="宋体" w:hAnsi="宋体" w:cs="宋体"/>
          <w:szCs w:val="21"/>
        </w:rPr>
        <w:t>。</w:t>
      </w:r>
    </w:p>
    <w:p w14:paraId="62946F3E">
      <w:pPr>
        <w:spacing w:line="380" w:lineRule="exact"/>
        <w:ind w:firstLine="420" w:firstLineChars="200"/>
        <w:rPr>
          <w:rFonts w:ascii="宋体" w:hAnsi="宋体" w:cs="宋体"/>
          <w:szCs w:val="21"/>
        </w:rPr>
      </w:pPr>
      <w:r>
        <w:rPr>
          <w:rFonts w:hint="eastAsia" w:ascii="宋体" w:hAnsi="宋体" w:cs="宋体"/>
          <w:szCs w:val="21"/>
        </w:rPr>
        <w:t>供应商应于接到成交</w:t>
      </w:r>
      <w:r>
        <w:rPr>
          <w:rFonts w:ascii="宋体" w:hAnsi="宋体" w:cs="宋体"/>
          <w:szCs w:val="21"/>
        </w:rPr>
        <w:t>通知书</w:t>
      </w:r>
      <w:r>
        <w:rPr>
          <w:rFonts w:hint="eastAsia" w:ascii="宋体" w:hAnsi="宋体" w:cs="宋体"/>
          <w:szCs w:val="21"/>
        </w:rPr>
        <w:t>起</w:t>
      </w:r>
      <w:r>
        <w:rPr>
          <w:rFonts w:ascii="宋体" w:hAnsi="宋体" w:cs="宋体"/>
          <w:szCs w:val="21"/>
        </w:rPr>
        <w:t>三个工作日内</w:t>
      </w:r>
      <w:r>
        <w:rPr>
          <w:rFonts w:hint="eastAsia" w:ascii="宋体" w:hAnsi="宋体" w:cs="宋体"/>
          <w:szCs w:val="21"/>
        </w:rPr>
        <w:t>将履约保证金以转账形式交至广西壮族自治区监狱</w:t>
      </w:r>
      <w:r>
        <w:rPr>
          <w:rFonts w:ascii="宋体" w:hAnsi="宋体" w:cs="宋体"/>
          <w:szCs w:val="21"/>
        </w:rPr>
        <w:t>管理局</w:t>
      </w:r>
      <w:r>
        <w:rPr>
          <w:rFonts w:hint="eastAsia" w:ascii="宋体" w:hAnsi="宋体" w:cs="宋体"/>
          <w:szCs w:val="21"/>
        </w:rPr>
        <w:t>账户，并确保到账。开户名称：广西壮族自治区</w:t>
      </w:r>
      <w:r>
        <w:rPr>
          <w:rFonts w:ascii="宋体" w:hAnsi="宋体" w:cs="宋体"/>
          <w:szCs w:val="21"/>
        </w:rPr>
        <w:t>监狱管理局</w:t>
      </w:r>
      <w:r>
        <w:rPr>
          <w:rFonts w:hint="eastAsia" w:ascii="宋体" w:hAnsi="宋体" w:cs="宋体"/>
          <w:szCs w:val="21"/>
        </w:rPr>
        <w:t>，开户银行：中国农业</w:t>
      </w:r>
      <w:r>
        <w:rPr>
          <w:rFonts w:ascii="宋体" w:hAnsi="宋体" w:cs="宋体"/>
          <w:szCs w:val="21"/>
        </w:rPr>
        <w:t>银行民族支行营业部</w:t>
      </w:r>
      <w:r>
        <w:rPr>
          <w:rFonts w:hint="eastAsia" w:ascii="宋体" w:hAnsi="宋体" w:cs="宋体"/>
          <w:szCs w:val="21"/>
        </w:rPr>
        <w:t>，银行账号：</w:t>
      </w:r>
      <w:r>
        <w:rPr>
          <w:rFonts w:ascii="宋体" w:hAnsi="宋体" w:cs="宋体"/>
          <w:szCs w:val="21"/>
        </w:rPr>
        <w:t>2000 5101 0400 81573</w:t>
      </w:r>
      <w:r>
        <w:rPr>
          <w:rFonts w:hint="eastAsia" w:ascii="宋体" w:hAnsi="宋体" w:cs="宋体"/>
          <w:szCs w:val="21"/>
        </w:rPr>
        <w:t>。</w:t>
      </w:r>
    </w:p>
    <w:p w14:paraId="065A4E7B">
      <w:pPr>
        <w:pStyle w:val="2"/>
        <w:rPr>
          <w:sz w:val="21"/>
          <w:szCs w:val="21"/>
        </w:rPr>
      </w:pPr>
      <w:r>
        <w:rPr>
          <w:rFonts w:hint="eastAsia"/>
        </w:rPr>
        <w:t xml:space="preserve"> </w:t>
      </w:r>
      <w:r>
        <w:t xml:space="preserve">  </w:t>
      </w:r>
      <w:r>
        <w:rPr>
          <w:sz w:val="21"/>
          <w:szCs w:val="21"/>
        </w:rPr>
        <w:t xml:space="preserve"> </w:t>
      </w:r>
      <w:r>
        <w:rPr>
          <w:rFonts w:hint="eastAsia"/>
          <w:sz w:val="21"/>
          <w:szCs w:val="21"/>
        </w:rPr>
        <w:t>履约</w:t>
      </w:r>
      <w:r>
        <w:rPr>
          <w:sz w:val="21"/>
          <w:szCs w:val="21"/>
        </w:rPr>
        <w:t>保证金在</w:t>
      </w:r>
      <w:r>
        <w:rPr>
          <w:rFonts w:hint="eastAsia"/>
          <w:sz w:val="21"/>
          <w:szCs w:val="21"/>
          <w:lang w:eastAsia="zh-CN"/>
        </w:rPr>
        <w:t>合同期满后，由中标供应商向采购人投出申请，采购人审核通过后</w:t>
      </w:r>
      <w:r>
        <w:rPr>
          <w:rFonts w:hint="eastAsia"/>
          <w:sz w:val="21"/>
          <w:szCs w:val="21"/>
          <w:lang w:val="en-US" w:eastAsia="zh-CN"/>
        </w:rPr>
        <w:t>10个工作日内转账退还（无息）。</w:t>
      </w:r>
      <w:r>
        <w:rPr>
          <w:rFonts w:hint="eastAsia"/>
          <w:sz w:val="21"/>
          <w:szCs w:val="21"/>
        </w:rPr>
        <w:t>除</w:t>
      </w:r>
      <w:r>
        <w:rPr>
          <w:sz w:val="21"/>
          <w:szCs w:val="21"/>
        </w:rPr>
        <w:t>不可抗力或本单</w:t>
      </w:r>
      <w:r>
        <w:rPr>
          <w:rFonts w:hint="eastAsia"/>
          <w:sz w:val="21"/>
          <w:szCs w:val="21"/>
        </w:rPr>
        <w:t>位</w:t>
      </w:r>
      <w:r>
        <w:rPr>
          <w:sz w:val="21"/>
          <w:szCs w:val="21"/>
        </w:rPr>
        <w:t>认可的</w:t>
      </w:r>
      <w:r>
        <w:rPr>
          <w:rFonts w:hint="eastAsia"/>
          <w:sz w:val="21"/>
          <w:szCs w:val="21"/>
        </w:rPr>
        <w:t>情形</w:t>
      </w:r>
      <w:r>
        <w:rPr>
          <w:sz w:val="21"/>
          <w:szCs w:val="21"/>
        </w:rPr>
        <w:t>外，成交供应商</w:t>
      </w:r>
      <w:r>
        <w:rPr>
          <w:rFonts w:hint="eastAsia"/>
          <w:sz w:val="21"/>
          <w:szCs w:val="21"/>
        </w:rPr>
        <w:t>不履行</w:t>
      </w:r>
      <w:r>
        <w:rPr>
          <w:sz w:val="21"/>
          <w:szCs w:val="21"/>
        </w:rPr>
        <w:t>与本单位签订合同的，履约保证金不予退还</w:t>
      </w:r>
      <w:r>
        <w:rPr>
          <w:rFonts w:hint="eastAsia"/>
          <w:sz w:val="21"/>
          <w:szCs w:val="21"/>
        </w:rPr>
        <w:t>，</w:t>
      </w:r>
      <w:r>
        <w:rPr>
          <w:sz w:val="21"/>
          <w:szCs w:val="21"/>
        </w:rPr>
        <w:t>给本单位造成的损失超过</w:t>
      </w:r>
      <w:r>
        <w:rPr>
          <w:rFonts w:hint="eastAsia"/>
          <w:sz w:val="21"/>
          <w:szCs w:val="21"/>
        </w:rPr>
        <w:t>履约</w:t>
      </w:r>
      <w:r>
        <w:rPr>
          <w:sz w:val="21"/>
          <w:szCs w:val="21"/>
        </w:rPr>
        <w:t>保证金数额的，还应当</w:t>
      </w:r>
      <w:r>
        <w:rPr>
          <w:rFonts w:hint="eastAsia"/>
          <w:sz w:val="21"/>
          <w:szCs w:val="21"/>
        </w:rPr>
        <w:t>对</w:t>
      </w:r>
      <w:r>
        <w:rPr>
          <w:sz w:val="21"/>
          <w:szCs w:val="21"/>
        </w:rPr>
        <w:t>超过部分</w:t>
      </w:r>
      <w:r>
        <w:rPr>
          <w:rFonts w:hint="eastAsia"/>
          <w:sz w:val="21"/>
          <w:szCs w:val="21"/>
        </w:rPr>
        <w:t>予以</w:t>
      </w:r>
      <w:r>
        <w:rPr>
          <w:sz w:val="21"/>
          <w:szCs w:val="21"/>
        </w:rPr>
        <w:t>赔偿。</w:t>
      </w:r>
    </w:p>
    <w:p w14:paraId="0BA4CE76">
      <w:pPr>
        <w:spacing w:line="38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.逾期送达或未按规定密封的响应文件将被拒绝。</w:t>
      </w:r>
    </w:p>
    <w:p w14:paraId="0F15FE08">
      <w:pPr>
        <w:spacing w:line="380" w:lineRule="exact"/>
        <w:ind w:firstLine="420" w:firstLineChars="200"/>
        <w:rPr>
          <w:rFonts w:ascii="宋体" w:hAnsi="宋体" w:cs="宋体"/>
          <w:b/>
          <w:szCs w:val="21"/>
        </w:rPr>
      </w:pPr>
      <w:bookmarkStart w:id="14" w:name="_Toc35393627"/>
      <w:bookmarkStart w:id="15" w:name="_Toc35393796"/>
      <w:bookmarkStart w:id="16" w:name="_Toc28359008"/>
      <w:bookmarkStart w:id="17" w:name="_Toc28359085"/>
      <w:r>
        <w:rPr>
          <w:rFonts w:hint="eastAsia" w:ascii="宋体" w:hAnsi="宋体" w:cs="宋体"/>
          <w:b/>
        </w:rPr>
        <w:t>六</w:t>
      </w:r>
      <w:r>
        <w:rPr>
          <w:rFonts w:hint="eastAsia" w:ascii="宋体" w:hAnsi="宋体" w:cs="宋体"/>
          <w:b/>
          <w:szCs w:val="21"/>
        </w:rPr>
        <w:t>、</w:t>
      </w:r>
      <w:bookmarkEnd w:id="14"/>
      <w:bookmarkEnd w:id="15"/>
      <w:bookmarkEnd w:id="16"/>
      <w:bookmarkEnd w:id="17"/>
      <w:r>
        <w:rPr>
          <w:rFonts w:hint="eastAsia" w:ascii="宋体" w:hAnsi="宋体" w:cs="宋体"/>
          <w:b/>
          <w:szCs w:val="21"/>
        </w:rPr>
        <w:t>联系方式：</w:t>
      </w:r>
    </w:p>
    <w:p w14:paraId="039C05B3">
      <w:pPr>
        <w:snapToGrid w:val="0"/>
        <w:spacing w:line="380" w:lineRule="exact"/>
        <w:ind w:firstLine="420" w:firstLineChars="200"/>
        <w:rPr>
          <w:rFonts w:ascii="宋体" w:hAnsi="宋体" w:cs="宋体"/>
          <w:szCs w:val="21"/>
        </w:rPr>
      </w:pPr>
      <w:r>
        <w:rPr>
          <w:rFonts w:hint="eastAsia" w:ascii="宋体" w:hAnsi="宋体" w:cs="宋体"/>
          <w:szCs w:val="21"/>
        </w:rPr>
        <w:t>单位名称：广西壮族自治区监狱管理局；</w:t>
      </w:r>
    </w:p>
    <w:p w14:paraId="6D1E3632">
      <w:pPr>
        <w:snapToGrid w:val="0"/>
        <w:spacing w:line="380" w:lineRule="exact"/>
        <w:ind w:firstLine="420" w:firstLineChars="200"/>
        <w:rPr>
          <w:rFonts w:ascii="宋体" w:hAnsi="宋体" w:cs="宋体"/>
          <w:szCs w:val="21"/>
        </w:rPr>
      </w:pPr>
      <w:r>
        <w:rPr>
          <w:rFonts w:hint="eastAsia" w:ascii="宋体" w:hAnsi="宋体" w:cs="宋体"/>
          <w:szCs w:val="21"/>
        </w:rPr>
        <w:t>地址：南宁市东葛路171号；</w:t>
      </w:r>
    </w:p>
    <w:p w14:paraId="2E5F50B8">
      <w:pPr>
        <w:snapToGrid w:val="0"/>
        <w:spacing w:line="380" w:lineRule="exact"/>
        <w:ind w:firstLine="420" w:firstLineChars="200"/>
        <w:rPr>
          <w:rFonts w:ascii="宋体" w:hAnsi="宋体" w:cs="宋体"/>
          <w:szCs w:val="21"/>
        </w:rPr>
      </w:pPr>
      <w:r>
        <w:rPr>
          <w:rFonts w:hint="eastAsia" w:ascii="宋体" w:hAnsi="宋体" w:cs="宋体"/>
          <w:szCs w:val="21"/>
        </w:rPr>
        <w:t>联系人：王警官；联系电话：0771-</w:t>
      </w:r>
      <w:r>
        <w:rPr>
          <w:rFonts w:ascii="宋体" w:hAnsi="宋体" w:cs="宋体"/>
          <w:szCs w:val="21"/>
        </w:rPr>
        <w:t>2630296</w:t>
      </w:r>
      <w:r>
        <w:rPr>
          <w:rFonts w:hint="eastAsia" w:ascii="宋体" w:hAnsi="宋体" w:cs="宋体"/>
          <w:szCs w:val="21"/>
        </w:rPr>
        <w:t>。</w:t>
      </w:r>
    </w:p>
    <w:p w14:paraId="52EC494C">
      <w:pPr>
        <w:snapToGrid w:val="0"/>
        <w:spacing w:line="380" w:lineRule="exact"/>
        <w:ind w:left="238"/>
        <w:jc w:val="center"/>
        <w:rPr>
          <w:rFonts w:ascii="宋体" w:hAnsi="宋体" w:cs="宋体"/>
          <w:b/>
          <w:szCs w:val="21"/>
        </w:rPr>
      </w:pPr>
    </w:p>
    <w:p w14:paraId="58F3799E">
      <w:pPr>
        <w:snapToGrid w:val="0"/>
        <w:spacing w:line="380" w:lineRule="exact"/>
        <w:ind w:left="238"/>
        <w:jc w:val="center"/>
        <w:rPr>
          <w:rFonts w:ascii="宋体" w:hAnsi="宋体" w:cs="宋体"/>
          <w:b/>
          <w:szCs w:val="21"/>
        </w:rPr>
      </w:pPr>
    </w:p>
    <w:p w14:paraId="0FA8841C">
      <w:pPr>
        <w:snapToGrid w:val="0"/>
        <w:spacing w:line="380" w:lineRule="exact"/>
        <w:ind w:left="238"/>
        <w:jc w:val="center"/>
        <w:rPr>
          <w:rFonts w:ascii="宋体" w:hAnsi="宋体" w:cs="宋体"/>
          <w:szCs w:val="21"/>
        </w:rPr>
      </w:pPr>
      <w:r>
        <w:rPr>
          <w:rFonts w:hint="eastAsia" w:ascii="宋体" w:hAnsi="宋体" w:cs="宋体"/>
          <w:szCs w:val="21"/>
        </w:rPr>
        <w:t xml:space="preserve">                                                     </w:t>
      </w:r>
      <w:bookmarkStart w:id="18" w:name="_Toc25785_WPSOffice_Level1"/>
    </w:p>
    <w:p w14:paraId="71ED964E">
      <w:pPr>
        <w:snapToGrid w:val="0"/>
        <w:spacing w:line="380" w:lineRule="exact"/>
        <w:ind w:left="238"/>
        <w:jc w:val="center"/>
        <w:rPr>
          <w:rFonts w:ascii="宋体" w:hAnsi="宋体" w:cs="宋体"/>
          <w:szCs w:val="21"/>
        </w:rPr>
      </w:pPr>
    </w:p>
    <w:p w14:paraId="5C27B71C">
      <w:pPr>
        <w:snapToGrid w:val="0"/>
        <w:spacing w:line="380" w:lineRule="exact"/>
        <w:ind w:left="238"/>
        <w:jc w:val="center"/>
        <w:rPr>
          <w:rFonts w:ascii="宋体" w:hAnsi="宋体" w:cs="宋体"/>
          <w:szCs w:val="21"/>
        </w:rPr>
      </w:pPr>
    </w:p>
    <w:bookmarkEnd w:id="18"/>
    <w:p w14:paraId="0BC85A1D">
      <w:pPr>
        <w:rPr>
          <w:rFonts w:ascii="宋体" w:hAnsi="宋体" w:cs="宋体"/>
          <w:b/>
          <w:sz w:val="32"/>
        </w:rPr>
      </w:pPr>
    </w:p>
    <w:p w14:paraId="3A2DF095">
      <w:pPr>
        <w:spacing w:line="400" w:lineRule="exact"/>
        <w:rPr>
          <w:rFonts w:ascii="宋体" w:hAnsi="宋体" w:cs="宋体"/>
          <w:szCs w:val="21"/>
        </w:rPr>
      </w:pPr>
      <w:r>
        <w:rPr>
          <w:rFonts w:hint="eastAsia" w:ascii="宋体" w:hAnsi="宋体" w:cs="宋体"/>
          <w:b/>
          <w:sz w:val="32"/>
          <w:szCs w:val="32"/>
        </w:rPr>
        <w:br w:type="page"/>
      </w:r>
      <w:r>
        <w:rPr>
          <w:rFonts w:hint="eastAsia" w:ascii="宋体" w:hAnsi="宋体" w:cs="宋体"/>
          <w:szCs w:val="21"/>
        </w:rPr>
        <w:t xml:space="preserve"> </w:t>
      </w:r>
    </w:p>
    <w:p w14:paraId="1FECE70E">
      <w:pPr>
        <w:spacing w:line="400" w:lineRule="exact"/>
        <w:ind w:firstLine="640" w:firstLineChars="200"/>
        <w:jc w:val="center"/>
        <w:rPr>
          <w:rFonts w:ascii="宋体" w:hAnsi="宋体" w:cs="宋体"/>
          <w:b/>
          <w:sz w:val="32"/>
          <w:szCs w:val="32"/>
        </w:rPr>
      </w:pPr>
      <w:r>
        <w:rPr>
          <w:rFonts w:hint="eastAsia" w:ascii="宋体" w:hAnsi="宋体" w:cs="宋体"/>
          <w:b/>
          <w:sz w:val="32"/>
          <w:szCs w:val="32"/>
        </w:rPr>
        <w:t>第二章 响应文件的编制</w:t>
      </w:r>
    </w:p>
    <w:p w14:paraId="6C516485">
      <w:pPr>
        <w:spacing w:line="400" w:lineRule="exact"/>
        <w:ind w:firstLine="420" w:firstLineChars="200"/>
        <w:rPr>
          <w:rFonts w:ascii="宋体" w:hAnsi="宋体" w:cs="宋体"/>
          <w:szCs w:val="21"/>
        </w:rPr>
      </w:pPr>
    </w:p>
    <w:p w14:paraId="1F9B8CCC">
      <w:pPr>
        <w:spacing w:line="400" w:lineRule="exact"/>
        <w:ind w:firstLine="480" w:firstLineChars="200"/>
        <w:rPr>
          <w:rFonts w:ascii="宋体" w:hAnsi="宋体" w:cs="宋体"/>
          <w:sz w:val="24"/>
          <w:szCs w:val="24"/>
        </w:rPr>
      </w:pPr>
      <w:r>
        <w:rPr>
          <w:rFonts w:hint="eastAsia" w:ascii="宋体" w:hAnsi="宋体" w:cs="宋体"/>
          <w:sz w:val="24"/>
          <w:szCs w:val="24"/>
          <w:lang w:eastAsia="zh-CN"/>
        </w:rPr>
        <w:t>一、</w:t>
      </w:r>
      <w:r>
        <w:rPr>
          <w:rFonts w:hint="eastAsia" w:ascii="宋体" w:hAnsi="宋体" w:cs="宋体"/>
          <w:sz w:val="24"/>
          <w:szCs w:val="24"/>
        </w:rPr>
        <w:t>供应商应对响应文件进行</w:t>
      </w:r>
      <w:r>
        <w:rPr>
          <w:rFonts w:ascii="宋体" w:hAnsi="宋体" w:cs="宋体"/>
          <w:sz w:val="24"/>
          <w:szCs w:val="24"/>
        </w:rPr>
        <w:t>密封</w:t>
      </w:r>
      <w:r>
        <w:rPr>
          <w:rFonts w:hint="eastAsia" w:ascii="宋体" w:hAnsi="宋体" w:cs="宋体"/>
          <w:sz w:val="24"/>
          <w:szCs w:val="24"/>
        </w:rPr>
        <w:t>。</w:t>
      </w:r>
    </w:p>
    <w:p w14:paraId="4EC1C3CC">
      <w:pPr>
        <w:spacing w:line="400" w:lineRule="exact"/>
        <w:ind w:firstLine="480" w:firstLineChars="200"/>
        <w:rPr>
          <w:rFonts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供应商应认真阅读、并充分理解本文件的全部内容，承诺并履行本文件中各项条款规定及要求。</w:t>
      </w:r>
    </w:p>
    <w:p w14:paraId="7F45937D">
      <w:pPr>
        <w:spacing w:line="400" w:lineRule="exact"/>
        <w:ind w:firstLine="480" w:firstLineChars="200"/>
        <w:rPr>
          <w:rFonts w:ascii="宋体" w:hAnsi="宋体" w:cs="宋体"/>
          <w:sz w:val="24"/>
          <w:szCs w:val="24"/>
        </w:rPr>
      </w:pPr>
      <w:r>
        <w:rPr>
          <w:rFonts w:hint="eastAsia" w:ascii="宋体" w:hAnsi="宋体" w:cs="宋体"/>
          <w:sz w:val="24"/>
          <w:szCs w:val="24"/>
          <w:lang w:eastAsia="zh-CN"/>
        </w:rPr>
        <w:t>三、</w:t>
      </w:r>
      <w:r>
        <w:rPr>
          <w:rFonts w:hint="eastAsia" w:ascii="宋体" w:hAnsi="宋体" w:cs="宋体"/>
          <w:sz w:val="24"/>
          <w:szCs w:val="24"/>
        </w:rPr>
        <w:t>响应文件的组成：响应文件应分为价格文件和商务技术文件两个部分组成。</w:t>
      </w:r>
    </w:p>
    <w:p w14:paraId="2E1829AB">
      <w:pPr>
        <w:spacing w:line="400" w:lineRule="exact"/>
        <w:ind w:firstLine="720" w:firstLineChars="300"/>
        <w:rPr>
          <w:rFonts w:ascii="宋体" w:hAnsi="宋体" w:cs="宋体"/>
          <w:sz w:val="24"/>
          <w:szCs w:val="24"/>
        </w:rPr>
      </w:pPr>
      <w:r>
        <w:rPr>
          <w:rFonts w:hint="eastAsia" w:ascii="宋体" w:hAnsi="宋体" w:cs="宋体"/>
          <w:sz w:val="24"/>
          <w:szCs w:val="24"/>
          <w:lang w:eastAsia="zh-CN"/>
        </w:rPr>
        <w:t>（一）</w:t>
      </w:r>
      <w:r>
        <w:rPr>
          <w:rFonts w:hint="eastAsia" w:ascii="宋体" w:hAnsi="宋体" w:cs="宋体"/>
          <w:sz w:val="24"/>
          <w:szCs w:val="24"/>
        </w:rPr>
        <w:t>价格文件：报价表。</w:t>
      </w:r>
    </w:p>
    <w:p w14:paraId="5E2B0B28">
      <w:pPr>
        <w:spacing w:line="400" w:lineRule="exact"/>
        <w:ind w:firstLine="720" w:firstLineChars="300"/>
        <w:rPr>
          <w:rFonts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商务技术文件。</w:t>
      </w:r>
    </w:p>
    <w:p w14:paraId="38F3DC30">
      <w:pPr>
        <w:spacing w:line="24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供应商有效的统一社会信用代码的营业执照或事业单位法人证书等主体资格证明副本复印件；</w:t>
      </w:r>
    </w:p>
    <w:p w14:paraId="026D1764">
      <w:pPr>
        <w:spacing w:line="240"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sz w:val="24"/>
          <w:szCs w:val="24"/>
        </w:rPr>
        <w:t>供应商有效的《食品经营许可证》副本复印件；</w:t>
      </w:r>
    </w:p>
    <w:p w14:paraId="5C53BE04">
      <w:pPr>
        <w:spacing w:line="24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供应商法定代表人（负责人）身份证复印件，委托代理时还须提供法定代表人（负责人）授权委托书原件及被授权人身份证复印</w:t>
      </w:r>
    </w:p>
    <w:p w14:paraId="710702F4">
      <w:pPr>
        <w:spacing w:line="240" w:lineRule="auto"/>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供应商</w:t>
      </w:r>
      <w:r>
        <w:rPr>
          <w:rFonts w:hint="eastAsia" w:ascii="宋体" w:hAnsi="宋体" w:cs="宋体"/>
          <w:color w:val="FF0000"/>
          <w:sz w:val="24"/>
          <w:szCs w:val="24"/>
          <w:lang w:val="en-US" w:eastAsia="zh-CN"/>
        </w:rPr>
        <w:t>2025</w:t>
      </w:r>
      <w:r>
        <w:rPr>
          <w:rFonts w:hint="eastAsia" w:ascii="宋体" w:hAnsi="宋体" w:cs="宋体"/>
          <w:color w:val="FF0000"/>
          <w:sz w:val="24"/>
          <w:szCs w:val="24"/>
        </w:rPr>
        <w:t>年</w:t>
      </w:r>
      <w:r>
        <w:rPr>
          <w:rFonts w:hint="eastAsia" w:ascii="宋体" w:hAnsi="宋体" w:cs="宋体"/>
          <w:color w:val="FF0000"/>
          <w:sz w:val="24"/>
          <w:szCs w:val="24"/>
          <w:lang w:val="en-US" w:eastAsia="zh-CN"/>
        </w:rPr>
        <w:t>1</w:t>
      </w:r>
      <w:r>
        <w:rPr>
          <w:rFonts w:hint="eastAsia" w:ascii="宋体" w:hAnsi="宋体" w:cs="宋体"/>
          <w:color w:val="FF0000"/>
          <w:sz w:val="24"/>
          <w:szCs w:val="24"/>
        </w:rPr>
        <w:t>月</w:t>
      </w:r>
      <w:r>
        <w:rPr>
          <w:rFonts w:hint="eastAsia" w:ascii="宋体" w:hAnsi="宋体" w:cs="宋体"/>
          <w:sz w:val="24"/>
          <w:szCs w:val="24"/>
        </w:rPr>
        <w:t>以来连续三个月依法缴纳税收证明[税费凭证复印件，或者依法缴纳税费或依法免缴税费的证明（复印件，格式自拟），新成立的供应商按实际情况提供]；</w:t>
      </w:r>
    </w:p>
    <w:p w14:paraId="7A07E426">
      <w:pPr>
        <w:spacing w:line="240"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供应商202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w:t>
      </w:r>
      <w:r>
        <w:rPr>
          <w:rFonts w:hint="eastAsia" w:ascii="宋体" w:hAnsi="宋体" w:cs="宋体"/>
          <w:sz w:val="24"/>
          <w:szCs w:val="24"/>
          <w:lang w:eastAsia="zh-CN"/>
        </w:rPr>
        <w:t>任意</w:t>
      </w:r>
      <w:r>
        <w:rPr>
          <w:rFonts w:hint="eastAsia" w:ascii="宋体" w:hAnsi="宋体" w:cs="宋体"/>
          <w:sz w:val="24"/>
          <w:szCs w:val="24"/>
        </w:rPr>
        <w:t>连续三个月依法缴纳社会保障资金的证明；无缴费记录的，应提供由供应商所在地社保部门出具的《依法缴纳或依法免缴社保费证明》）。</w:t>
      </w:r>
    </w:p>
    <w:p w14:paraId="1F69EF0C">
      <w:pPr>
        <w:spacing w:line="240" w:lineRule="auto"/>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服务方案。</w:t>
      </w:r>
    </w:p>
    <w:p w14:paraId="5AFD339F">
      <w:pPr>
        <w:spacing w:line="240" w:lineRule="auto"/>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lang w:eastAsia="zh-CN"/>
        </w:rPr>
        <w:t>服务质量承诺</w:t>
      </w:r>
      <w:r>
        <w:rPr>
          <w:rFonts w:hint="eastAsia" w:ascii="宋体" w:hAnsi="宋体" w:cs="宋体"/>
          <w:sz w:val="24"/>
          <w:szCs w:val="24"/>
        </w:rPr>
        <w:t>。</w:t>
      </w:r>
    </w:p>
    <w:p w14:paraId="24E7D619">
      <w:pPr>
        <w:spacing w:line="240" w:lineRule="auto"/>
        <w:ind w:firstLine="480" w:firstLineChars="200"/>
        <w:rPr>
          <w:rFonts w:hint="eastAsia" w:ascii="宋体" w:hAnsi="宋体" w:cs="宋体"/>
          <w:bCs/>
          <w:sz w:val="24"/>
          <w:szCs w:val="24"/>
          <w:lang w:eastAsia="zh-CN"/>
        </w:rPr>
      </w:pPr>
      <w:r>
        <w:rPr>
          <w:rFonts w:hint="eastAsia" w:ascii="宋体" w:hAnsi="宋体" w:cs="宋体"/>
          <w:bCs/>
          <w:sz w:val="24"/>
          <w:szCs w:val="24"/>
          <w:lang w:val="en-US" w:eastAsia="zh-CN"/>
        </w:rPr>
        <w:t>8.</w:t>
      </w:r>
      <w:r>
        <w:rPr>
          <w:rFonts w:hint="eastAsia" w:ascii="宋体" w:hAnsi="宋体" w:cs="宋体"/>
          <w:bCs/>
          <w:sz w:val="24"/>
          <w:szCs w:val="24"/>
        </w:rPr>
        <w:t xml:space="preserve"> </w:t>
      </w:r>
      <w:r>
        <w:rPr>
          <w:rFonts w:hint="eastAsia" w:ascii="宋体" w:hAnsi="宋体" w:cs="宋体"/>
          <w:bCs/>
          <w:sz w:val="24"/>
          <w:szCs w:val="24"/>
          <w:lang w:eastAsia="zh-CN"/>
        </w:rPr>
        <w:t>拟投入人员名单。</w:t>
      </w:r>
    </w:p>
    <w:p w14:paraId="35825950">
      <w:pPr>
        <w:pStyle w:val="2"/>
        <w:keepNext w:val="0"/>
        <w:keepLines w:val="0"/>
        <w:pageBreakBefore w:val="0"/>
        <w:widowControl w:val="0"/>
        <w:kinsoku/>
        <w:wordWrap/>
        <w:overflowPunct/>
        <w:topLinePunct w:val="0"/>
        <w:bidi w:val="0"/>
        <w:snapToGrid/>
        <w:spacing w:line="240" w:lineRule="auto"/>
        <w:ind w:firstLine="480" w:firstLineChars="200"/>
        <w:textAlignment w:val="auto"/>
        <w:rPr>
          <w:rFonts w:hint="eastAsia" w:hAnsi="宋体" w:cs="宋体"/>
          <w:bCs/>
          <w:sz w:val="24"/>
          <w:szCs w:val="24"/>
          <w:lang w:val="en-US" w:eastAsia="zh-CN"/>
        </w:rPr>
      </w:pPr>
      <w:r>
        <w:rPr>
          <w:rFonts w:hint="eastAsia" w:hAnsi="宋体" w:cs="宋体"/>
          <w:bCs/>
          <w:sz w:val="24"/>
          <w:szCs w:val="24"/>
          <w:lang w:val="en-US" w:eastAsia="zh-CN"/>
        </w:rPr>
        <w:t>9.2022年7月1日以来承接过从事食堂食品服务业绩，提供合同复印件，中标或成交通知书。</w:t>
      </w:r>
    </w:p>
    <w:p w14:paraId="72B10077">
      <w:pPr>
        <w:pStyle w:val="2"/>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hAnsi="宋体" w:cs="宋体"/>
          <w:bCs/>
          <w:sz w:val="24"/>
          <w:szCs w:val="24"/>
          <w:lang w:val="en-US" w:eastAsia="zh-CN"/>
        </w:rPr>
      </w:pPr>
      <w:r>
        <w:rPr>
          <w:rFonts w:hint="eastAsia" w:hAnsi="宋体" w:cs="宋体"/>
          <w:bCs/>
          <w:sz w:val="24"/>
          <w:szCs w:val="24"/>
          <w:lang w:val="en-US" w:eastAsia="zh-CN"/>
        </w:rPr>
        <w:t>10.供应商认为需要提供的其他资料。</w:t>
      </w:r>
    </w:p>
    <w:p w14:paraId="417585A6">
      <w:pPr>
        <w:keepNext w:val="0"/>
        <w:keepLines w:val="0"/>
        <w:pageBreakBefore w:val="0"/>
        <w:widowControl w:val="0"/>
        <w:kinsoku/>
        <w:wordWrap/>
        <w:overflowPunct/>
        <w:topLinePunct w:val="0"/>
        <w:bidi w:val="0"/>
        <w:snapToGrid/>
        <w:spacing w:line="400" w:lineRule="exact"/>
        <w:ind w:firstLine="640" w:firstLineChars="200"/>
        <w:jc w:val="center"/>
        <w:textAlignment w:val="auto"/>
        <w:outlineLvl w:val="0"/>
        <w:rPr>
          <w:rFonts w:ascii="宋体" w:hAnsi="宋体" w:cs="宋体"/>
          <w:b/>
          <w:sz w:val="32"/>
        </w:rPr>
      </w:pPr>
      <w:bookmarkStart w:id="19" w:name="_Toc30525_WPSOffice_Level1"/>
    </w:p>
    <w:p w14:paraId="15987FE7">
      <w:pPr>
        <w:keepNext w:val="0"/>
        <w:keepLines w:val="0"/>
        <w:pageBreakBefore w:val="0"/>
        <w:widowControl w:val="0"/>
        <w:kinsoku/>
        <w:wordWrap/>
        <w:overflowPunct/>
        <w:topLinePunct w:val="0"/>
        <w:bidi w:val="0"/>
        <w:snapToGrid/>
        <w:spacing w:line="400" w:lineRule="exact"/>
        <w:ind w:firstLine="640" w:firstLineChars="200"/>
        <w:jc w:val="center"/>
        <w:textAlignment w:val="auto"/>
        <w:outlineLvl w:val="0"/>
        <w:rPr>
          <w:rFonts w:ascii="宋体" w:hAnsi="宋体" w:cs="宋体"/>
          <w:b/>
          <w:sz w:val="32"/>
        </w:rPr>
      </w:pPr>
    </w:p>
    <w:p w14:paraId="517056BE">
      <w:pPr>
        <w:spacing w:line="400" w:lineRule="exact"/>
        <w:jc w:val="center"/>
        <w:outlineLvl w:val="0"/>
        <w:rPr>
          <w:rFonts w:ascii="宋体" w:hAnsi="宋体" w:cs="宋体"/>
          <w:b/>
          <w:sz w:val="32"/>
        </w:rPr>
      </w:pPr>
    </w:p>
    <w:p w14:paraId="35BB082C">
      <w:pPr>
        <w:spacing w:line="400" w:lineRule="exact"/>
        <w:jc w:val="center"/>
        <w:outlineLvl w:val="0"/>
        <w:rPr>
          <w:rFonts w:ascii="宋体" w:hAnsi="宋体" w:cs="宋体"/>
          <w:b/>
          <w:sz w:val="32"/>
        </w:rPr>
      </w:pPr>
    </w:p>
    <w:p w14:paraId="06550BED">
      <w:pPr>
        <w:spacing w:line="400" w:lineRule="exact"/>
        <w:jc w:val="center"/>
        <w:outlineLvl w:val="0"/>
        <w:rPr>
          <w:rFonts w:ascii="宋体" w:hAnsi="宋体" w:cs="宋体"/>
          <w:b/>
          <w:sz w:val="32"/>
        </w:rPr>
      </w:pPr>
    </w:p>
    <w:p w14:paraId="6FEF0C69">
      <w:pPr>
        <w:spacing w:line="400" w:lineRule="exact"/>
        <w:jc w:val="center"/>
        <w:outlineLvl w:val="0"/>
        <w:rPr>
          <w:rFonts w:ascii="宋体" w:hAnsi="宋体" w:cs="宋体"/>
          <w:b/>
          <w:sz w:val="32"/>
        </w:rPr>
      </w:pPr>
    </w:p>
    <w:p w14:paraId="09AABB72">
      <w:pPr>
        <w:spacing w:line="400" w:lineRule="exact"/>
        <w:jc w:val="center"/>
        <w:outlineLvl w:val="0"/>
        <w:rPr>
          <w:rFonts w:ascii="宋体" w:hAnsi="宋体" w:cs="宋体"/>
          <w:b/>
          <w:sz w:val="32"/>
        </w:rPr>
      </w:pPr>
    </w:p>
    <w:p w14:paraId="6679D621">
      <w:pPr>
        <w:spacing w:line="400" w:lineRule="exact"/>
        <w:jc w:val="center"/>
        <w:outlineLvl w:val="0"/>
        <w:rPr>
          <w:rFonts w:ascii="宋体" w:hAnsi="宋体" w:cs="宋体"/>
          <w:b/>
          <w:sz w:val="32"/>
        </w:rPr>
      </w:pPr>
    </w:p>
    <w:p w14:paraId="49B83B6B">
      <w:pPr>
        <w:spacing w:line="400" w:lineRule="exact"/>
        <w:jc w:val="center"/>
        <w:outlineLvl w:val="0"/>
        <w:rPr>
          <w:rFonts w:ascii="宋体" w:hAnsi="宋体" w:cs="宋体"/>
          <w:b/>
          <w:sz w:val="32"/>
        </w:rPr>
      </w:pPr>
    </w:p>
    <w:p w14:paraId="391F1755">
      <w:pPr>
        <w:spacing w:line="400" w:lineRule="exact"/>
        <w:jc w:val="center"/>
        <w:outlineLvl w:val="0"/>
        <w:rPr>
          <w:rFonts w:ascii="宋体" w:hAnsi="宋体" w:cs="宋体"/>
          <w:b/>
          <w:sz w:val="32"/>
        </w:rPr>
      </w:pPr>
    </w:p>
    <w:p w14:paraId="6FE6ADBA">
      <w:pPr>
        <w:spacing w:line="400" w:lineRule="exact"/>
        <w:jc w:val="center"/>
        <w:outlineLvl w:val="0"/>
        <w:rPr>
          <w:rFonts w:ascii="宋体" w:hAnsi="宋体" w:cs="宋体"/>
          <w:b/>
          <w:sz w:val="32"/>
        </w:rPr>
      </w:pPr>
    </w:p>
    <w:p w14:paraId="1D2F153D">
      <w:pPr>
        <w:spacing w:line="400" w:lineRule="exact"/>
        <w:jc w:val="center"/>
        <w:outlineLvl w:val="0"/>
        <w:rPr>
          <w:rFonts w:ascii="宋体" w:hAnsi="宋体" w:cs="宋体"/>
          <w:b/>
          <w:sz w:val="32"/>
        </w:rPr>
      </w:pPr>
    </w:p>
    <w:p w14:paraId="459F5356">
      <w:pPr>
        <w:spacing w:line="400" w:lineRule="exact"/>
        <w:jc w:val="center"/>
        <w:outlineLvl w:val="0"/>
        <w:rPr>
          <w:rFonts w:ascii="宋体" w:hAnsi="宋体" w:cs="宋体"/>
          <w:b/>
          <w:sz w:val="32"/>
        </w:rPr>
      </w:pPr>
    </w:p>
    <w:p w14:paraId="1087413E">
      <w:pPr>
        <w:spacing w:line="400" w:lineRule="exact"/>
        <w:jc w:val="center"/>
        <w:outlineLvl w:val="0"/>
        <w:rPr>
          <w:rFonts w:ascii="宋体" w:hAnsi="宋体" w:cs="宋体"/>
          <w:b/>
          <w:sz w:val="32"/>
        </w:rPr>
      </w:pPr>
    </w:p>
    <w:p w14:paraId="260249AD">
      <w:pPr>
        <w:pStyle w:val="2"/>
      </w:pPr>
    </w:p>
    <w:p w14:paraId="01C47AF4">
      <w:pPr>
        <w:spacing w:line="400" w:lineRule="exact"/>
        <w:jc w:val="center"/>
        <w:outlineLvl w:val="0"/>
        <w:rPr>
          <w:rFonts w:ascii="宋体" w:hAnsi="宋体" w:cs="宋体"/>
          <w:b/>
          <w:sz w:val="32"/>
        </w:rPr>
      </w:pPr>
    </w:p>
    <w:p w14:paraId="4609A5C4">
      <w:pPr>
        <w:spacing w:line="400" w:lineRule="exact"/>
        <w:jc w:val="center"/>
        <w:outlineLvl w:val="0"/>
        <w:rPr>
          <w:rFonts w:ascii="宋体" w:hAnsi="宋体" w:cs="宋体"/>
          <w:b/>
          <w:sz w:val="32"/>
        </w:rPr>
      </w:pPr>
      <w:r>
        <w:rPr>
          <w:rFonts w:hint="eastAsia" w:ascii="宋体" w:hAnsi="宋体" w:cs="宋体"/>
          <w:b/>
          <w:sz w:val="32"/>
        </w:rPr>
        <w:t>第三章  采购需求</w:t>
      </w:r>
      <w:bookmarkEnd w:id="19"/>
    </w:p>
    <w:p w14:paraId="36AA2F07">
      <w:pPr>
        <w:spacing w:line="400" w:lineRule="exact"/>
        <w:jc w:val="center"/>
        <w:rPr>
          <w:rFonts w:ascii="宋体" w:hAnsi="宋体" w:cs="宋体"/>
          <w:b/>
          <w:sz w:val="32"/>
        </w:rPr>
      </w:pPr>
    </w:p>
    <w:p w14:paraId="440842A8">
      <w:pPr>
        <w:spacing w:line="400" w:lineRule="exact"/>
        <w:ind w:left="-10" w:leftChars="-5" w:right="2" w:rightChars="1" w:firstLine="420" w:firstLineChars="200"/>
        <w:rPr>
          <w:rFonts w:ascii="宋体" w:hAnsi="宋体" w:cs="宋体"/>
          <w:b/>
          <w:bCs/>
        </w:rPr>
      </w:pPr>
    </w:p>
    <w:tbl>
      <w:tblPr>
        <w:tblStyle w:val="47"/>
        <w:tblW w:w="9591" w:type="dxa"/>
        <w:jc w:val="center"/>
        <w:tblLayout w:type="fixed"/>
        <w:tblCellMar>
          <w:top w:w="0" w:type="dxa"/>
          <w:left w:w="108" w:type="dxa"/>
          <w:bottom w:w="0" w:type="dxa"/>
          <w:right w:w="108" w:type="dxa"/>
        </w:tblCellMar>
      </w:tblPr>
      <w:tblGrid>
        <w:gridCol w:w="656"/>
        <w:gridCol w:w="1908"/>
        <w:gridCol w:w="674"/>
        <w:gridCol w:w="6353"/>
      </w:tblGrid>
      <w:tr w14:paraId="196431A5">
        <w:tblPrEx>
          <w:tblCellMar>
            <w:top w:w="0" w:type="dxa"/>
            <w:left w:w="108" w:type="dxa"/>
            <w:bottom w:w="0" w:type="dxa"/>
            <w:right w:w="108" w:type="dxa"/>
          </w:tblCellMar>
        </w:tblPrEx>
        <w:trPr>
          <w:trHeight w:val="397" w:hRule="atLeast"/>
          <w:jc w:val="center"/>
        </w:trPr>
        <w:tc>
          <w:tcPr>
            <w:tcW w:w="9591" w:type="dxa"/>
            <w:gridSpan w:val="4"/>
            <w:tcBorders>
              <w:top w:val="single" w:color="auto" w:sz="4" w:space="0"/>
              <w:left w:val="single" w:color="auto" w:sz="4" w:space="0"/>
              <w:bottom w:val="single" w:color="auto" w:sz="4" w:space="0"/>
              <w:right w:val="single" w:color="auto" w:sz="4" w:space="0"/>
            </w:tcBorders>
            <w:vAlign w:val="center"/>
          </w:tcPr>
          <w:p w14:paraId="771F8591">
            <w:pPr>
              <w:widowControl/>
              <w:spacing w:line="420" w:lineRule="exact"/>
              <w:rPr>
                <w:rFonts w:ascii="宋体" w:hAnsi="宋体" w:cs="宋体"/>
                <w:b/>
                <w:kern w:val="0"/>
                <w:szCs w:val="21"/>
              </w:rPr>
            </w:pPr>
            <w:r>
              <w:rPr>
                <w:rFonts w:hint="eastAsia" w:ascii="宋体" w:hAnsi="宋体"/>
                <w:b/>
                <w:szCs w:val="21"/>
              </w:rPr>
              <w:t>一、采购内容及要求表</w:t>
            </w:r>
          </w:p>
        </w:tc>
      </w:tr>
      <w:tr w14:paraId="1F1DD39E">
        <w:tblPrEx>
          <w:tblCellMar>
            <w:top w:w="0" w:type="dxa"/>
            <w:left w:w="108" w:type="dxa"/>
            <w:bottom w:w="0" w:type="dxa"/>
            <w:right w:w="108" w:type="dxa"/>
          </w:tblCellMar>
        </w:tblPrEx>
        <w:trPr>
          <w:trHeight w:val="39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20FA4999">
            <w:pPr>
              <w:tabs>
                <w:tab w:val="left" w:pos="-40"/>
                <w:tab w:val="left" w:pos="1620"/>
              </w:tabs>
              <w:spacing w:line="420" w:lineRule="exact"/>
              <w:jc w:val="center"/>
              <w:rPr>
                <w:rFonts w:ascii="宋体" w:hAnsi="宋体" w:cs="宋体"/>
                <w:b/>
                <w:kern w:val="0"/>
                <w:szCs w:val="21"/>
              </w:rPr>
            </w:pPr>
            <w:r>
              <w:rPr>
                <w:rFonts w:hint="eastAsia" w:ascii="宋体" w:hAnsi="宋体" w:cs="宋体"/>
                <w:b/>
                <w:kern w:val="0"/>
                <w:szCs w:val="21"/>
              </w:rPr>
              <w:t>序号</w:t>
            </w:r>
          </w:p>
        </w:tc>
        <w:tc>
          <w:tcPr>
            <w:tcW w:w="1908" w:type="dxa"/>
            <w:tcBorders>
              <w:top w:val="single" w:color="auto" w:sz="4" w:space="0"/>
              <w:left w:val="nil"/>
              <w:bottom w:val="single" w:color="auto" w:sz="4" w:space="0"/>
              <w:right w:val="single" w:color="auto" w:sz="4" w:space="0"/>
            </w:tcBorders>
            <w:vAlign w:val="center"/>
          </w:tcPr>
          <w:p w14:paraId="76954C07">
            <w:pPr>
              <w:widowControl/>
              <w:spacing w:line="420" w:lineRule="exact"/>
              <w:jc w:val="center"/>
              <w:rPr>
                <w:rFonts w:ascii="宋体" w:hAnsi="宋体" w:cs="宋体"/>
                <w:b/>
                <w:kern w:val="0"/>
                <w:szCs w:val="21"/>
              </w:rPr>
            </w:pPr>
            <w:r>
              <w:rPr>
                <w:rFonts w:hint="eastAsia" w:ascii="宋体" w:hAnsi="宋体" w:cs="宋体"/>
                <w:b/>
                <w:kern w:val="0"/>
                <w:szCs w:val="21"/>
              </w:rPr>
              <w:t>服务名称</w:t>
            </w:r>
          </w:p>
        </w:tc>
        <w:tc>
          <w:tcPr>
            <w:tcW w:w="674" w:type="dxa"/>
            <w:tcBorders>
              <w:top w:val="single" w:color="auto" w:sz="4" w:space="0"/>
              <w:left w:val="nil"/>
              <w:bottom w:val="single" w:color="auto" w:sz="4" w:space="0"/>
              <w:right w:val="single" w:color="auto" w:sz="4" w:space="0"/>
            </w:tcBorders>
            <w:vAlign w:val="center"/>
          </w:tcPr>
          <w:p w14:paraId="00DC030D">
            <w:pPr>
              <w:widowControl/>
              <w:spacing w:line="420" w:lineRule="exact"/>
              <w:jc w:val="center"/>
              <w:rPr>
                <w:rFonts w:ascii="宋体" w:hAnsi="宋体" w:cs="宋体"/>
                <w:b/>
                <w:kern w:val="0"/>
                <w:szCs w:val="21"/>
              </w:rPr>
            </w:pPr>
            <w:r>
              <w:rPr>
                <w:rFonts w:hint="eastAsia" w:ascii="宋体" w:hAnsi="宋体" w:cs="宋体"/>
                <w:b/>
                <w:kern w:val="0"/>
                <w:szCs w:val="21"/>
              </w:rPr>
              <w:t>数量</w:t>
            </w:r>
          </w:p>
        </w:tc>
        <w:tc>
          <w:tcPr>
            <w:tcW w:w="6353" w:type="dxa"/>
            <w:tcBorders>
              <w:top w:val="single" w:color="auto" w:sz="4" w:space="0"/>
              <w:left w:val="nil"/>
              <w:bottom w:val="single" w:color="auto" w:sz="4" w:space="0"/>
              <w:right w:val="single" w:color="auto" w:sz="4" w:space="0"/>
            </w:tcBorders>
            <w:vAlign w:val="center"/>
          </w:tcPr>
          <w:p w14:paraId="369ABA3E">
            <w:pPr>
              <w:spacing w:line="420" w:lineRule="exact"/>
              <w:jc w:val="center"/>
              <w:rPr>
                <w:rFonts w:ascii="宋体" w:hAnsi="宋体" w:cs="宋体"/>
                <w:b/>
                <w:kern w:val="0"/>
                <w:szCs w:val="21"/>
              </w:rPr>
            </w:pPr>
            <w:r>
              <w:rPr>
                <w:rFonts w:hint="eastAsia" w:hAnsi="宋体"/>
                <w:b/>
              </w:rPr>
              <w:t>服务内容及要求</w:t>
            </w:r>
          </w:p>
        </w:tc>
      </w:tr>
      <w:tr w14:paraId="1F71F625">
        <w:tblPrEx>
          <w:tblCellMar>
            <w:top w:w="0" w:type="dxa"/>
            <w:left w:w="108" w:type="dxa"/>
            <w:bottom w:w="0" w:type="dxa"/>
            <w:right w:w="108" w:type="dxa"/>
          </w:tblCellMar>
        </w:tblPrEx>
        <w:trPr>
          <w:trHeight w:val="39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08A3E007">
            <w:pPr>
              <w:spacing w:line="420" w:lineRule="exact"/>
              <w:jc w:val="center"/>
              <w:rPr>
                <w:rFonts w:ascii="宋体" w:hAnsi="宋体" w:cs="宋体"/>
                <w:szCs w:val="21"/>
              </w:rPr>
            </w:pPr>
            <w:r>
              <w:rPr>
                <w:rFonts w:hint="eastAsia" w:ascii="宋体" w:hAnsi="宋体"/>
                <w:szCs w:val="21"/>
              </w:rPr>
              <w:t>1</w:t>
            </w:r>
          </w:p>
        </w:tc>
        <w:tc>
          <w:tcPr>
            <w:tcW w:w="1908" w:type="dxa"/>
            <w:tcBorders>
              <w:top w:val="single" w:color="auto" w:sz="4" w:space="0"/>
              <w:left w:val="nil"/>
              <w:bottom w:val="single" w:color="auto" w:sz="4" w:space="0"/>
              <w:right w:val="single" w:color="auto" w:sz="4" w:space="0"/>
            </w:tcBorders>
            <w:vAlign w:val="center"/>
          </w:tcPr>
          <w:p w14:paraId="2EECADDA">
            <w:pPr>
              <w:spacing w:line="420" w:lineRule="exact"/>
              <w:jc w:val="center"/>
              <w:rPr>
                <w:rFonts w:ascii="宋体" w:hAnsi="宋体" w:cs="宋体"/>
                <w:szCs w:val="21"/>
              </w:rPr>
            </w:pPr>
            <w:r>
              <w:rPr>
                <w:rFonts w:hint="eastAsia" w:ascii="宋体" w:hAnsi="宋体" w:cs="宋体"/>
                <w:szCs w:val="21"/>
              </w:rPr>
              <w:t>职工</w:t>
            </w:r>
            <w:r>
              <w:rPr>
                <w:rFonts w:ascii="宋体" w:hAnsi="宋体" w:cs="宋体"/>
                <w:szCs w:val="21"/>
              </w:rPr>
              <w:t>食堂</w:t>
            </w:r>
            <w:r>
              <w:rPr>
                <w:rFonts w:hint="eastAsia" w:ascii="宋体" w:hAnsi="宋体" w:cs="宋体"/>
                <w:szCs w:val="21"/>
              </w:rPr>
              <w:t>劳务外包服务</w:t>
            </w:r>
          </w:p>
        </w:tc>
        <w:tc>
          <w:tcPr>
            <w:tcW w:w="674" w:type="dxa"/>
            <w:tcBorders>
              <w:top w:val="single" w:color="auto" w:sz="4" w:space="0"/>
              <w:left w:val="nil"/>
              <w:bottom w:val="single" w:color="auto" w:sz="4" w:space="0"/>
              <w:right w:val="single" w:color="auto" w:sz="4" w:space="0"/>
            </w:tcBorders>
            <w:vAlign w:val="center"/>
          </w:tcPr>
          <w:p w14:paraId="442BF66F">
            <w:pPr>
              <w:widowControl/>
              <w:tabs>
                <w:tab w:val="left" w:pos="540"/>
              </w:tabs>
              <w:spacing w:line="400" w:lineRule="exact"/>
              <w:jc w:val="left"/>
              <w:rPr>
                <w:rFonts w:ascii="宋体" w:hAnsi="宋体"/>
                <w:szCs w:val="21"/>
              </w:rPr>
            </w:pPr>
            <w:r>
              <w:rPr>
                <w:rFonts w:hint="eastAsia" w:ascii="宋体" w:hAnsi="宋体"/>
                <w:szCs w:val="21"/>
              </w:rPr>
              <w:t>1项</w:t>
            </w:r>
          </w:p>
        </w:tc>
        <w:tc>
          <w:tcPr>
            <w:tcW w:w="6353" w:type="dxa"/>
            <w:tcBorders>
              <w:top w:val="single" w:color="auto" w:sz="4" w:space="0"/>
              <w:left w:val="nil"/>
              <w:bottom w:val="single" w:color="auto" w:sz="4" w:space="0"/>
              <w:right w:val="single" w:color="auto" w:sz="4" w:space="0"/>
            </w:tcBorders>
          </w:tcPr>
          <w:p w14:paraId="7208A853">
            <w:pPr>
              <w:adjustRightInd w:val="0"/>
              <w:snapToGrid w:val="0"/>
              <w:spacing w:line="400" w:lineRule="exact"/>
              <w:ind w:firstLine="359" w:firstLineChars="171"/>
              <w:rPr>
                <w:rFonts w:ascii="宋体" w:hAnsi="宋体"/>
                <w:b/>
                <w:szCs w:val="21"/>
              </w:rPr>
            </w:pPr>
            <w:r>
              <w:rPr>
                <w:rFonts w:hint="eastAsia" w:ascii="宋体" w:hAnsi="宋体"/>
                <w:b/>
                <w:szCs w:val="21"/>
              </w:rPr>
              <w:t>一、项目内容</w:t>
            </w:r>
          </w:p>
          <w:p w14:paraId="202244A4">
            <w:pPr>
              <w:adjustRightInd w:val="0"/>
              <w:snapToGrid w:val="0"/>
              <w:spacing w:line="400" w:lineRule="exact"/>
              <w:ind w:firstLine="420" w:firstLineChars="200"/>
              <w:rPr>
                <w:rFonts w:ascii="宋体" w:hAnsi="宋体"/>
                <w:szCs w:val="21"/>
              </w:rPr>
            </w:pPr>
            <w:r>
              <w:rPr>
                <w:rFonts w:hint="eastAsia" w:ascii="宋体" w:hAnsi="宋体"/>
                <w:bCs/>
                <w:szCs w:val="21"/>
              </w:rPr>
              <w:t>职工食堂劳务外包服务采购，</w:t>
            </w:r>
            <w:r>
              <w:rPr>
                <w:rFonts w:hint="eastAsia" w:ascii="宋体" w:hAnsi="宋体"/>
                <w:szCs w:val="21"/>
              </w:rPr>
              <w:t>包括食堂管理、卫生</w:t>
            </w:r>
            <w:r>
              <w:rPr>
                <w:rFonts w:ascii="宋体" w:hAnsi="宋体"/>
                <w:szCs w:val="21"/>
              </w:rPr>
              <w:t>保洁</w:t>
            </w:r>
            <w:r>
              <w:rPr>
                <w:rFonts w:hint="eastAsia" w:ascii="宋体" w:hAnsi="宋体"/>
                <w:szCs w:val="21"/>
              </w:rPr>
              <w:t>、食材加工、</w:t>
            </w:r>
            <w:r>
              <w:rPr>
                <w:rFonts w:ascii="宋体" w:hAnsi="宋体"/>
                <w:szCs w:val="21"/>
              </w:rPr>
              <w:t>菜谱制</w:t>
            </w:r>
            <w:r>
              <w:rPr>
                <w:rFonts w:hint="eastAsia" w:ascii="宋体" w:hAnsi="宋体"/>
                <w:szCs w:val="21"/>
              </w:rPr>
              <w:t>定</w:t>
            </w:r>
            <w:r>
              <w:rPr>
                <w:rFonts w:ascii="宋体" w:hAnsi="宋体"/>
                <w:szCs w:val="21"/>
              </w:rPr>
              <w:t>、</w:t>
            </w:r>
            <w:r>
              <w:rPr>
                <w:rFonts w:hint="eastAsia" w:ascii="宋体" w:hAnsi="宋体"/>
                <w:szCs w:val="21"/>
              </w:rPr>
              <w:t>成本</w:t>
            </w:r>
            <w:r>
              <w:rPr>
                <w:rFonts w:ascii="宋体" w:hAnsi="宋体"/>
                <w:szCs w:val="21"/>
              </w:rPr>
              <w:t>核算、</w:t>
            </w:r>
            <w:r>
              <w:rPr>
                <w:rFonts w:hint="eastAsia" w:ascii="宋体" w:hAnsi="宋体"/>
                <w:szCs w:val="21"/>
              </w:rPr>
              <w:t>餐厅、包厢服务、以及其他涉及食堂承包的劳务。</w:t>
            </w:r>
          </w:p>
          <w:p w14:paraId="032B342B">
            <w:pPr>
              <w:adjustRightInd w:val="0"/>
              <w:snapToGrid w:val="0"/>
              <w:spacing w:line="400" w:lineRule="exact"/>
              <w:ind w:firstLine="359" w:firstLineChars="171"/>
              <w:rPr>
                <w:rFonts w:ascii="宋体" w:hAnsi="宋体"/>
                <w:b/>
                <w:szCs w:val="21"/>
              </w:rPr>
            </w:pPr>
            <w:r>
              <w:rPr>
                <w:rFonts w:hint="eastAsia" w:ascii="宋体" w:hAnsi="宋体"/>
                <w:b/>
                <w:szCs w:val="21"/>
              </w:rPr>
              <w:t>二、项目地点</w:t>
            </w:r>
          </w:p>
          <w:p w14:paraId="01C36D68">
            <w:pPr>
              <w:adjustRightInd w:val="0"/>
              <w:snapToGrid w:val="0"/>
              <w:spacing w:line="400" w:lineRule="exact"/>
              <w:ind w:firstLine="420" w:firstLineChars="200"/>
              <w:rPr>
                <w:rFonts w:ascii="宋体" w:hAnsi="宋体"/>
                <w:szCs w:val="21"/>
              </w:rPr>
            </w:pPr>
            <w:r>
              <w:rPr>
                <w:rFonts w:hint="eastAsia" w:ascii="宋体" w:hAnsi="宋体"/>
                <w:szCs w:val="21"/>
              </w:rPr>
              <w:t>南宁市东葛</w:t>
            </w:r>
            <w:r>
              <w:rPr>
                <w:rFonts w:ascii="宋体" w:hAnsi="宋体"/>
                <w:szCs w:val="21"/>
              </w:rPr>
              <w:t>路</w:t>
            </w:r>
            <w:r>
              <w:rPr>
                <w:rFonts w:hint="eastAsia" w:ascii="宋体" w:hAnsi="宋体"/>
                <w:szCs w:val="21"/>
              </w:rPr>
              <w:t>171号</w:t>
            </w:r>
            <w:r>
              <w:rPr>
                <w:rFonts w:ascii="宋体" w:hAnsi="宋体"/>
                <w:szCs w:val="21"/>
              </w:rPr>
              <w:t>自治区监狱管理局</w:t>
            </w:r>
          </w:p>
          <w:p w14:paraId="2B60FECC">
            <w:pPr>
              <w:adjustRightInd w:val="0"/>
              <w:snapToGrid w:val="0"/>
              <w:spacing w:line="400" w:lineRule="exact"/>
              <w:ind w:firstLine="359" w:firstLineChars="171"/>
              <w:rPr>
                <w:rFonts w:ascii="宋体" w:hAnsi="宋体"/>
                <w:b/>
                <w:szCs w:val="21"/>
              </w:rPr>
            </w:pPr>
            <w:r>
              <w:rPr>
                <w:rFonts w:hint="eastAsia" w:ascii="宋体" w:hAnsi="宋体"/>
                <w:b/>
                <w:szCs w:val="21"/>
              </w:rPr>
              <w:t>三、项目服务期限</w:t>
            </w:r>
          </w:p>
          <w:p w14:paraId="5EB35A0C">
            <w:pPr>
              <w:adjustRightInd w:val="0"/>
              <w:snapToGrid w:val="0"/>
              <w:spacing w:line="400" w:lineRule="exact"/>
              <w:ind w:firstLine="420" w:firstLineChars="200"/>
              <w:rPr>
                <w:rFonts w:ascii="宋体" w:hAnsi="宋体"/>
                <w:szCs w:val="21"/>
              </w:rPr>
            </w:pPr>
            <w:r>
              <w:rPr>
                <w:rFonts w:hint="eastAsia" w:ascii="宋体" w:hAnsi="宋体"/>
                <w:szCs w:val="21"/>
              </w:rPr>
              <w:t>自签订合同之日起</w:t>
            </w:r>
            <w:r>
              <w:rPr>
                <w:rFonts w:ascii="宋体" w:hAnsi="宋体"/>
                <w:szCs w:val="21"/>
              </w:rPr>
              <w:t>1</w:t>
            </w:r>
            <w:r>
              <w:rPr>
                <w:rFonts w:hint="eastAsia" w:ascii="宋体" w:hAnsi="宋体"/>
                <w:szCs w:val="21"/>
              </w:rPr>
              <w:t>年（具体以签订合同时间为准）。</w:t>
            </w:r>
          </w:p>
          <w:p w14:paraId="291A2A94">
            <w:pPr>
              <w:adjustRightInd w:val="0"/>
              <w:snapToGrid w:val="0"/>
              <w:spacing w:line="400" w:lineRule="exact"/>
              <w:rPr>
                <w:rFonts w:ascii="宋体" w:hAnsi="宋体"/>
                <w:b/>
                <w:szCs w:val="21"/>
              </w:rPr>
            </w:pPr>
            <w:r>
              <w:rPr>
                <w:rFonts w:hint="eastAsia" w:ascii="宋体" w:hAnsi="宋体"/>
                <w:b/>
                <w:szCs w:val="21"/>
              </w:rPr>
              <w:t xml:space="preserve">   四、项目简介</w:t>
            </w:r>
          </w:p>
          <w:p w14:paraId="0F8558C0">
            <w:pPr>
              <w:adjustRightInd w:val="0"/>
              <w:snapToGrid w:val="0"/>
              <w:spacing w:line="400" w:lineRule="exact"/>
              <w:ind w:firstLine="420" w:firstLineChars="200"/>
              <w:rPr>
                <w:rFonts w:ascii="宋体" w:hAnsi="宋体"/>
                <w:szCs w:val="21"/>
              </w:rPr>
            </w:pPr>
            <w:r>
              <w:rPr>
                <w:rFonts w:hint="eastAsia" w:ascii="宋体" w:hAnsi="宋体"/>
                <w:szCs w:val="21"/>
              </w:rPr>
              <w:t>（一）提供工作日、周六、日、节假日的早餐、午餐、晚餐及</w:t>
            </w:r>
            <w:r>
              <w:rPr>
                <w:rFonts w:ascii="宋体" w:hAnsi="宋体"/>
                <w:szCs w:val="21"/>
              </w:rPr>
              <w:t>临时性的</w:t>
            </w:r>
            <w:r>
              <w:rPr>
                <w:rFonts w:hint="eastAsia" w:ascii="宋体" w:hAnsi="宋体"/>
                <w:szCs w:val="21"/>
              </w:rPr>
              <w:t>接待服务；</w:t>
            </w:r>
          </w:p>
          <w:p w14:paraId="51F05ADC">
            <w:pPr>
              <w:adjustRightInd w:val="0"/>
              <w:snapToGrid w:val="0"/>
              <w:spacing w:line="400" w:lineRule="exact"/>
              <w:ind w:firstLine="420" w:firstLineChars="200"/>
              <w:rPr>
                <w:rFonts w:ascii="宋体" w:hAnsi="宋体"/>
                <w:szCs w:val="21"/>
              </w:rPr>
            </w:pPr>
            <w:r>
              <w:rPr>
                <w:rFonts w:hint="eastAsia" w:ascii="宋体" w:hAnsi="宋体"/>
                <w:szCs w:val="21"/>
              </w:rPr>
              <w:t>（二）提供</w:t>
            </w:r>
            <w:r>
              <w:rPr>
                <w:rFonts w:ascii="宋体" w:hAnsi="宋体"/>
                <w:szCs w:val="21"/>
              </w:rPr>
              <w:t>临时性的值班点餐（</w:t>
            </w:r>
            <w:r>
              <w:rPr>
                <w:rFonts w:hint="eastAsia" w:ascii="宋体" w:hAnsi="宋体"/>
                <w:szCs w:val="21"/>
              </w:rPr>
              <w:t>提前</w:t>
            </w:r>
            <w:r>
              <w:rPr>
                <w:rFonts w:ascii="宋体" w:hAnsi="宋体"/>
                <w:szCs w:val="21"/>
              </w:rPr>
              <w:t>半个工作日告知</w:t>
            </w:r>
            <w:r>
              <w:rPr>
                <w:rFonts w:hint="eastAsia" w:ascii="宋体" w:hAnsi="宋体"/>
                <w:szCs w:val="21"/>
              </w:rPr>
              <w:t>，</w:t>
            </w:r>
            <w:r>
              <w:rPr>
                <w:rFonts w:ascii="宋体" w:hAnsi="宋体"/>
                <w:szCs w:val="21"/>
              </w:rPr>
              <w:t>主要是工作日晚餐、周六、日</w:t>
            </w:r>
            <w:r>
              <w:rPr>
                <w:rFonts w:hint="eastAsia" w:ascii="宋体" w:hAnsi="宋体"/>
                <w:szCs w:val="21"/>
              </w:rPr>
              <w:t>、</w:t>
            </w:r>
            <w:r>
              <w:rPr>
                <w:rFonts w:ascii="宋体" w:hAnsi="宋体"/>
                <w:szCs w:val="21"/>
              </w:rPr>
              <w:t>节假日中、晚餐）</w:t>
            </w:r>
          </w:p>
          <w:p w14:paraId="0ABD8724">
            <w:pPr>
              <w:adjustRightInd w:val="0"/>
              <w:snapToGrid w:val="0"/>
              <w:spacing w:line="400" w:lineRule="exact"/>
              <w:ind w:firstLine="420" w:firstLineChars="200"/>
              <w:rPr>
                <w:rFonts w:ascii="宋体" w:hAnsi="宋体"/>
                <w:szCs w:val="21"/>
              </w:rPr>
            </w:pPr>
            <w:r>
              <w:rPr>
                <w:rFonts w:hint="eastAsia" w:ascii="宋体" w:hAnsi="宋体"/>
                <w:szCs w:val="21"/>
              </w:rPr>
              <w:t>（三）就餐人数早餐预计180人/日，中餐预计180人/餐。</w:t>
            </w:r>
          </w:p>
          <w:p w14:paraId="3A4091AB">
            <w:pPr>
              <w:adjustRightInd w:val="0"/>
              <w:snapToGrid w:val="0"/>
              <w:spacing w:line="400" w:lineRule="exact"/>
              <w:ind w:firstLine="420" w:firstLineChars="200"/>
              <w:rPr>
                <w:rFonts w:ascii="宋体" w:hAnsi="宋体"/>
                <w:szCs w:val="21"/>
              </w:rPr>
            </w:pPr>
            <w:r>
              <w:rPr>
                <w:rFonts w:hint="eastAsia" w:ascii="宋体" w:hAnsi="宋体"/>
                <w:szCs w:val="21"/>
              </w:rPr>
              <w:t>（四）员工就餐</w:t>
            </w:r>
            <w:r>
              <w:rPr>
                <w:rFonts w:hint="eastAsia" w:ascii="宋体" w:hAnsi="宋体"/>
                <w:szCs w:val="21"/>
                <w:lang w:eastAsia="zh-CN"/>
              </w:rPr>
              <w:t>由公司承担</w:t>
            </w:r>
            <w:r>
              <w:rPr>
                <w:rFonts w:hint="eastAsia" w:ascii="宋体" w:hAnsi="宋体"/>
                <w:szCs w:val="21"/>
                <w:lang w:val="en-US" w:eastAsia="zh-CN"/>
              </w:rPr>
              <w:t>330元/人/月</w:t>
            </w:r>
            <w:r>
              <w:rPr>
                <w:rFonts w:hint="eastAsia" w:ascii="宋体" w:hAnsi="宋体"/>
                <w:szCs w:val="21"/>
              </w:rPr>
              <w:t>。</w:t>
            </w:r>
          </w:p>
          <w:p w14:paraId="05D7D745">
            <w:pPr>
              <w:adjustRightInd w:val="0"/>
              <w:snapToGrid w:val="0"/>
              <w:spacing w:line="400" w:lineRule="exact"/>
              <w:ind w:firstLine="585"/>
              <w:rPr>
                <w:rFonts w:ascii="宋体" w:hAnsi="宋体" w:cs="宋体"/>
                <w:b/>
                <w:szCs w:val="21"/>
              </w:rPr>
            </w:pPr>
            <w:r>
              <w:rPr>
                <w:rFonts w:hint="eastAsia" w:ascii="宋体" w:hAnsi="宋体"/>
                <w:b/>
                <w:szCs w:val="21"/>
              </w:rPr>
              <w:t>五</w:t>
            </w:r>
            <w:r>
              <w:rPr>
                <w:rFonts w:hint="eastAsia" w:ascii="宋体" w:hAnsi="宋体" w:cs="宋体"/>
                <w:b/>
                <w:szCs w:val="21"/>
              </w:rPr>
              <w:t>、服务工作要求</w:t>
            </w:r>
          </w:p>
          <w:p w14:paraId="2DFA1FE0">
            <w:pPr>
              <w:adjustRightInd w:val="0"/>
              <w:snapToGrid w:val="0"/>
              <w:spacing w:line="400" w:lineRule="exact"/>
              <w:ind w:firstLine="420" w:firstLineChars="200"/>
              <w:rPr>
                <w:rFonts w:ascii="宋体" w:hAnsi="宋体"/>
                <w:szCs w:val="21"/>
              </w:rPr>
            </w:pPr>
            <w:r>
              <w:rPr>
                <w:rFonts w:hint="eastAsia" w:ascii="宋体" w:hAnsi="宋体"/>
                <w:szCs w:val="21"/>
              </w:rPr>
              <w:t>（一）早餐：提供至少</w:t>
            </w:r>
            <w:r>
              <w:rPr>
                <w:rFonts w:ascii="宋体" w:hAnsi="宋体"/>
                <w:szCs w:val="21"/>
              </w:rPr>
              <w:t>6</w:t>
            </w:r>
            <w:r>
              <w:rPr>
                <w:rFonts w:hint="eastAsia" w:ascii="宋体" w:hAnsi="宋体"/>
                <w:szCs w:val="21"/>
              </w:rPr>
              <w:t>种样式供选择，其中每</w:t>
            </w:r>
            <w:r>
              <w:rPr>
                <w:rFonts w:ascii="宋体" w:hAnsi="宋体"/>
                <w:szCs w:val="21"/>
              </w:rPr>
              <w:t>日</w:t>
            </w:r>
            <w:r>
              <w:rPr>
                <w:rFonts w:hint="eastAsia" w:ascii="宋体" w:hAnsi="宋体"/>
                <w:szCs w:val="21"/>
              </w:rPr>
              <w:t>保证米粉（面条）、包子（馒头、蛋）、牛奶、豆浆、油茶、杂</w:t>
            </w:r>
            <w:r>
              <w:rPr>
                <w:rFonts w:ascii="宋体" w:hAnsi="宋体"/>
                <w:szCs w:val="21"/>
              </w:rPr>
              <w:t>粮、</w:t>
            </w:r>
            <w:r>
              <w:rPr>
                <w:rFonts w:hint="eastAsia" w:ascii="宋体" w:hAnsi="宋体"/>
                <w:szCs w:val="21"/>
              </w:rPr>
              <w:t>粥。</w:t>
            </w:r>
          </w:p>
          <w:p w14:paraId="5FCF6FEE">
            <w:pPr>
              <w:adjustRightInd w:val="0"/>
              <w:snapToGrid w:val="0"/>
              <w:spacing w:line="400" w:lineRule="exact"/>
              <w:ind w:firstLine="420" w:firstLineChars="200"/>
              <w:rPr>
                <w:rFonts w:ascii="宋体" w:hAnsi="宋体"/>
                <w:szCs w:val="21"/>
              </w:rPr>
            </w:pPr>
            <w:r>
              <w:rPr>
                <w:rFonts w:hint="eastAsia" w:ascii="宋体" w:hAnsi="宋体"/>
                <w:szCs w:val="21"/>
              </w:rPr>
              <w:t>（二）午餐：每餐必须保证2个净荤、3个半荤半素、2个素菜、小</w:t>
            </w:r>
            <w:r>
              <w:rPr>
                <w:rFonts w:ascii="宋体" w:hAnsi="宋体"/>
                <w:szCs w:val="21"/>
              </w:rPr>
              <w:t>菜、</w:t>
            </w:r>
            <w:r>
              <w:rPr>
                <w:rFonts w:hint="eastAsia" w:ascii="宋体" w:hAnsi="宋体"/>
                <w:szCs w:val="21"/>
              </w:rPr>
              <w:t>汤水及餐后水果等配餐。</w:t>
            </w:r>
          </w:p>
          <w:p w14:paraId="438172A8">
            <w:pPr>
              <w:adjustRightInd w:val="0"/>
              <w:snapToGrid w:val="0"/>
              <w:spacing w:line="400" w:lineRule="exact"/>
              <w:ind w:firstLine="420" w:firstLineChars="200"/>
              <w:rPr>
                <w:rFonts w:ascii="宋体" w:hAnsi="宋体"/>
                <w:szCs w:val="21"/>
              </w:rPr>
            </w:pPr>
            <w:r>
              <w:rPr>
                <w:rFonts w:hint="eastAsia" w:ascii="宋体" w:hAnsi="宋体"/>
                <w:szCs w:val="21"/>
              </w:rPr>
              <w:t>（三）特殊情况下提供熟菜外卖。</w:t>
            </w:r>
          </w:p>
          <w:p w14:paraId="471DD06D">
            <w:pPr>
              <w:adjustRightInd w:val="0"/>
              <w:snapToGrid w:val="0"/>
              <w:spacing w:line="400" w:lineRule="exact"/>
              <w:ind w:firstLine="420" w:firstLineChars="200"/>
              <w:rPr>
                <w:rFonts w:ascii="宋体" w:hAnsi="宋体"/>
                <w:szCs w:val="21"/>
              </w:rPr>
            </w:pPr>
            <w:r>
              <w:rPr>
                <w:rFonts w:hint="eastAsia" w:ascii="宋体" w:hAnsi="宋体"/>
                <w:szCs w:val="21"/>
              </w:rPr>
              <w:t>（四）日常会议、公务等接待餐根据需要具体另行商定。需提供必要的服务人员参与服务保障。</w:t>
            </w:r>
          </w:p>
          <w:p w14:paraId="047E999B">
            <w:pPr>
              <w:adjustRightInd w:val="0"/>
              <w:snapToGrid w:val="0"/>
              <w:spacing w:line="400" w:lineRule="exact"/>
              <w:ind w:firstLine="420" w:firstLineChars="200"/>
              <w:rPr>
                <w:rFonts w:ascii="宋体" w:hAnsi="宋体"/>
                <w:b/>
                <w:szCs w:val="21"/>
              </w:rPr>
            </w:pPr>
            <w:r>
              <w:rPr>
                <w:rFonts w:hint="eastAsia" w:ascii="宋体" w:hAnsi="宋体" w:cs="宋体"/>
                <w:b/>
                <w:szCs w:val="21"/>
              </w:rPr>
              <w:t>六</w:t>
            </w:r>
            <w:r>
              <w:rPr>
                <w:rFonts w:hint="eastAsia" w:ascii="宋体" w:hAnsi="宋体" w:cs="Arial"/>
                <w:b/>
                <w:szCs w:val="21"/>
              </w:rPr>
              <w:t>、外包服务人员配置要求</w:t>
            </w:r>
          </w:p>
          <w:p w14:paraId="22B9A9B2">
            <w:pPr>
              <w:adjustRightInd w:val="0"/>
              <w:snapToGrid w:val="0"/>
              <w:spacing w:line="400" w:lineRule="exact"/>
              <w:ind w:firstLine="420" w:firstLineChars="200"/>
              <w:rPr>
                <w:rFonts w:ascii="宋体" w:hAnsi="宋体"/>
                <w:szCs w:val="21"/>
              </w:rPr>
            </w:pPr>
            <w:r>
              <w:rPr>
                <w:rFonts w:hint="eastAsia" w:ascii="宋体" w:hAnsi="宋体"/>
                <w:szCs w:val="21"/>
              </w:rPr>
              <w:t>（一）人员要求不少于</w:t>
            </w:r>
            <w:r>
              <w:rPr>
                <w:rFonts w:hint="eastAsia" w:ascii="宋体" w:hAnsi="宋体"/>
                <w:szCs w:val="21"/>
                <w:lang w:val="en-US" w:eastAsia="zh-CN"/>
              </w:rPr>
              <w:t>10</w:t>
            </w:r>
            <w:r>
              <w:rPr>
                <w:rFonts w:hint="eastAsia" w:ascii="宋体" w:hAnsi="宋体"/>
                <w:szCs w:val="21"/>
              </w:rPr>
              <w:t>人，人员应按相应规定持有厨师证、健康证、学历等相关证件，要求品行端正，无不良嗜好，无违法记录，职业素质好。岗位需求如下：</w:t>
            </w:r>
          </w:p>
          <w:p w14:paraId="40B54124">
            <w:pPr>
              <w:ind w:firstLine="420" w:firstLineChars="200"/>
              <w:rPr>
                <w:rFonts w:ascii="宋体" w:hAnsi="宋体"/>
                <w:szCs w:val="21"/>
              </w:rPr>
            </w:pPr>
            <w:r>
              <w:rPr>
                <w:rFonts w:hint="eastAsia" w:ascii="宋体" w:hAnsi="宋体"/>
                <w:szCs w:val="21"/>
              </w:rPr>
              <w:t>主厨1名（中级以上证书），副</w:t>
            </w:r>
            <w:r>
              <w:rPr>
                <w:rFonts w:ascii="宋体" w:hAnsi="宋体"/>
                <w:szCs w:val="21"/>
              </w:rPr>
              <w:t>厨</w:t>
            </w:r>
            <w:r>
              <w:rPr>
                <w:rFonts w:hint="eastAsia" w:ascii="宋体" w:hAnsi="宋体"/>
                <w:szCs w:val="21"/>
              </w:rPr>
              <w:t>1名（中级以上证书）</w:t>
            </w:r>
            <w:r>
              <w:rPr>
                <w:rFonts w:ascii="宋体" w:hAnsi="宋体"/>
                <w:szCs w:val="21"/>
              </w:rPr>
              <w:t>，</w:t>
            </w:r>
            <w:r>
              <w:rPr>
                <w:rFonts w:hint="eastAsia" w:ascii="宋体" w:hAnsi="宋体"/>
                <w:szCs w:val="21"/>
              </w:rPr>
              <w:t>切配2名，面点师傅及早餐</w:t>
            </w:r>
            <w:r>
              <w:rPr>
                <w:rFonts w:hint="eastAsia" w:ascii="宋体" w:hAnsi="宋体"/>
                <w:szCs w:val="21"/>
                <w:lang w:val="en-US" w:eastAsia="zh-CN"/>
              </w:rPr>
              <w:t>2</w:t>
            </w:r>
            <w:r>
              <w:rPr>
                <w:rFonts w:hint="eastAsia" w:ascii="宋体" w:hAnsi="宋体"/>
                <w:szCs w:val="21"/>
              </w:rPr>
              <w:t>名，清洗及保洁2名，服务员</w:t>
            </w:r>
            <w:r>
              <w:rPr>
                <w:rFonts w:hint="eastAsia" w:ascii="宋体" w:hAnsi="宋体"/>
                <w:szCs w:val="21"/>
                <w:lang w:val="en-US" w:eastAsia="zh-CN"/>
              </w:rPr>
              <w:t>2</w:t>
            </w:r>
            <w:r>
              <w:rPr>
                <w:rFonts w:hint="eastAsia" w:ascii="宋体" w:hAnsi="宋体"/>
                <w:szCs w:val="21"/>
              </w:rPr>
              <w:t>名（要求平均年龄</w:t>
            </w:r>
            <w:r>
              <w:rPr>
                <w:rFonts w:hint="eastAsia" w:ascii="宋体" w:hAnsi="宋体"/>
                <w:szCs w:val="21"/>
                <w:lang w:val="en-US" w:eastAsia="zh-CN"/>
              </w:rPr>
              <w:t>45</w:t>
            </w:r>
            <w:r>
              <w:rPr>
                <w:rFonts w:hint="eastAsia" w:ascii="宋体" w:hAnsi="宋体"/>
                <w:szCs w:val="21"/>
              </w:rPr>
              <w:t>岁以下</w:t>
            </w:r>
            <w:r>
              <w:rPr>
                <w:rFonts w:hint="eastAsia" w:ascii="宋体" w:hAnsi="宋体"/>
                <w:szCs w:val="21"/>
                <w:lang w:eastAsia="zh-CN"/>
              </w:rPr>
              <w:t>，服务员</w:t>
            </w:r>
            <w:r>
              <w:rPr>
                <w:rFonts w:hint="eastAsia" w:ascii="宋体" w:hAnsi="宋体"/>
                <w:szCs w:val="21"/>
                <w:lang w:val="en-US" w:eastAsia="zh-CN"/>
              </w:rPr>
              <w:t>40岁以下</w:t>
            </w:r>
            <w:r>
              <w:rPr>
                <w:rFonts w:hint="eastAsia" w:ascii="宋体" w:hAnsi="宋体"/>
                <w:szCs w:val="21"/>
              </w:rPr>
              <w:t>）。</w:t>
            </w:r>
          </w:p>
          <w:p w14:paraId="0CF9FCCF">
            <w:pPr>
              <w:rPr>
                <w:rFonts w:ascii="宋体" w:hAnsi="宋体"/>
                <w:szCs w:val="21"/>
              </w:rPr>
            </w:pPr>
            <w:r>
              <w:rPr>
                <w:rFonts w:ascii="宋体" w:hAnsi="宋体"/>
                <w:szCs w:val="21"/>
              </w:rPr>
              <w:t xml:space="preserve">  </w:t>
            </w:r>
            <w:r>
              <w:rPr>
                <w:rFonts w:hint="eastAsia" w:ascii="宋体" w:hAnsi="宋体"/>
                <w:szCs w:val="21"/>
              </w:rPr>
              <w:t>（二）采购</w:t>
            </w:r>
            <w:r>
              <w:rPr>
                <w:rFonts w:ascii="宋体" w:hAnsi="宋体"/>
                <w:szCs w:val="21"/>
              </w:rPr>
              <w:t>方</w:t>
            </w:r>
            <w:r>
              <w:rPr>
                <w:rFonts w:hint="eastAsia" w:ascii="宋体" w:hAnsi="宋体"/>
                <w:szCs w:val="21"/>
                <w:lang w:eastAsia="zh-CN"/>
              </w:rPr>
              <w:t>不</w:t>
            </w:r>
            <w:r>
              <w:rPr>
                <w:rFonts w:ascii="宋体" w:hAnsi="宋体"/>
                <w:szCs w:val="21"/>
              </w:rPr>
              <w:t>负责</w:t>
            </w:r>
            <w:r>
              <w:rPr>
                <w:rFonts w:hint="eastAsia" w:ascii="宋体" w:hAnsi="宋体"/>
                <w:szCs w:val="21"/>
              </w:rPr>
              <w:t>服务</w:t>
            </w:r>
            <w:r>
              <w:rPr>
                <w:rFonts w:ascii="宋体" w:hAnsi="宋体"/>
                <w:szCs w:val="21"/>
              </w:rPr>
              <w:t>人员</w:t>
            </w:r>
            <w:r>
              <w:rPr>
                <w:rFonts w:hint="eastAsia" w:ascii="宋体" w:hAnsi="宋体"/>
                <w:szCs w:val="21"/>
              </w:rPr>
              <w:t>工作期</w:t>
            </w:r>
            <w:r>
              <w:rPr>
                <w:rFonts w:ascii="宋体" w:hAnsi="宋体"/>
                <w:szCs w:val="21"/>
              </w:rPr>
              <w:t>间的伙食，提供</w:t>
            </w:r>
            <w:r>
              <w:rPr>
                <w:rFonts w:hint="eastAsia" w:ascii="宋体" w:hAnsi="宋体"/>
                <w:szCs w:val="21"/>
              </w:rPr>
              <w:t>签</w:t>
            </w:r>
            <w:r>
              <w:rPr>
                <w:rFonts w:ascii="宋体" w:hAnsi="宋体"/>
                <w:szCs w:val="21"/>
              </w:rPr>
              <w:t>定服务人员住宿</w:t>
            </w:r>
            <w:r>
              <w:rPr>
                <w:rFonts w:hint="eastAsia" w:ascii="宋体" w:hAnsi="宋体"/>
                <w:szCs w:val="21"/>
              </w:rPr>
              <w:t>（限</w:t>
            </w:r>
            <w:r>
              <w:rPr>
                <w:rFonts w:ascii="宋体" w:hAnsi="宋体"/>
                <w:szCs w:val="21"/>
              </w:rPr>
              <w:t>女性</w:t>
            </w:r>
            <w:r>
              <w:rPr>
                <w:rFonts w:hint="eastAsia" w:ascii="宋体" w:hAnsi="宋体"/>
                <w:szCs w:val="21"/>
              </w:rPr>
              <w:t>），不</w:t>
            </w:r>
            <w:r>
              <w:rPr>
                <w:rFonts w:ascii="宋体" w:hAnsi="宋体"/>
                <w:szCs w:val="21"/>
              </w:rPr>
              <w:t>负责服装</w:t>
            </w:r>
            <w:r>
              <w:rPr>
                <w:rFonts w:hint="eastAsia" w:ascii="宋体" w:hAnsi="宋体"/>
                <w:szCs w:val="21"/>
              </w:rPr>
              <w:t>、员工劳保用品</w:t>
            </w:r>
            <w:r>
              <w:rPr>
                <w:rFonts w:ascii="宋体" w:hAnsi="宋体"/>
                <w:szCs w:val="21"/>
              </w:rPr>
              <w:t>，但要求统一服装上</w:t>
            </w:r>
            <w:r>
              <w:rPr>
                <w:rFonts w:hint="eastAsia" w:ascii="宋体" w:hAnsi="宋体"/>
                <w:szCs w:val="21"/>
              </w:rPr>
              <w:t>岗</w:t>
            </w:r>
            <w:r>
              <w:rPr>
                <w:rFonts w:ascii="宋体" w:hAnsi="宋体"/>
                <w:szCs w:val="21"/>
              </w:rPr>
              <w:t>。</w:t>
            </w:r>
          </w:p>
          <w:p w14:paraId="25C16775">
            <w:pPr>
              <w:adjustRightInd w:val="0"/>
              <w:snapToGrid w:val="0"/>
              <w:spacing w:line="400" w:lineRule="exact"/>
              <w:ind w:firstLine="525" w:firstLineChars="250"/>
              <w:rPr>
                <w:rFonts w:ascii="宋体" w:hAnsi="宋体" w:cs="Arial"/>
                <w:b/>
                <w:szCs w:val="21"/>
              </w:rPr>
            </w:pPr>
            <w:r>
              <w:rPr>
                <w:rFonts w:hint="eastAsia" w:ascii="宋体" w:hAnsi="宋体" w:cs="Arial"/>
                <w:b/>
                <w:szCs w:val="21"/>
              </w:rPr>
              <w:t>七、服务质量及卫生标准</w:t>
            </w:r>
          </w:p>
          <w:p w14:paraId="0C74A0C8">
            <w:pPr>
              <w:adjustRightInd w:val="0"/>
              <w:snapToGrid w:val="0"/>
              <w:spacing w:line="400" w:lineRule="exact"/>
              <w:ind w:firstLine="420" w:firstLineChars="200"/>
              <w:rPr>
                <w:rFonts w:ascii="宋体" w:hAnsi="宋体" w:cs="Arial"/>
                <w:szCs w:val="21"/>
              </w:rPr>
            </w:pPr>
            <w:r>
              <w:rPr>
                <w:rFonts w:hint="eastAsia" w:ascii="宋体" w:hAnsi="宋体" w:cs="Arial"/>
                <w:szCs w:val="21"/>
              </w:rPr>
              <w:t>（一）承包方按国家食堂和饮食行业的有关规定，按照餐饮企业IS022000食品安全管理体系和五常法（或7S）的管理标准进行管理。</w:t>
            </w:r>
          </w:p>
          <w:p w14:paraId="709D96B7">
            <w:pPr>
              <w:adjustRightInd w:val="0"/>
              <w:snapToGrid w:val="0"/>
              <w:spacing w:line="400" w:lineRule="exact"/>
              <w:ind w:firstLine="420" w:firstLineChars="200"/>
              <w:rPr>
                <w:rFonts w:ascii="宋体" w:hAnsi="宋体" w:cs="Arial"/>
                <w:szCs w:val="21"/>
              </w:rPr>
            </w:pPr>
            <w:r>
              <w:rPr>
                <w:rFonts w:hint="eastAsia" w:ascii="宋体" w:hAnsi="宋体" w:cs="Arial"/>
                <w:szCs w:val="21"/>
              </w:rPr>
              <w:t>（二）严格遵照相关食品安全法律法规等要求规范操作，杜绝食品安全事故；严禁违规使用燃料，确保安全用电，杜绝火灾事故；积极做好食堂日常卫生保洁工作，有效的做好防“四害”工作，确保食堂环境卫生。因承包方管理不善造成人员食物中毒或火灾等安全事故，或受到</w:t>
            </w:r>
            <w:r>
              <w:rPr>
                <w:rFonts w:hint="eastAsia"/>
              </w:rPr>
              <w:t>工商管理</w:t>
            </w:r>
            <w:r>
              <w:rPr>
                <w:rFonts w:hint="eastAsia" w:ascii="宋体" w:hAnsi="宋体" w:cs="Arial"/>
                <w:szCs w:val="21"/>
              </w:rPr>
              <w:t>部门或卫生防疫部门处罚，由承包方承担一切责任。</w:t>
            </w:r>
          </w:p>
          <w:p w14:paraId="3711AB08">
            <w:pPr>
              <w:adjustRightInd w:val="0"/>
              <w:snapToGrid w:val="0"/>
              <w:spacing w:line="400" w:lineRule="exact"/>
              <w:ind w:firstLine="420" w:firstLineChars="200"/>
              <w:rPr>
                <w:rFonts w:ascii="宋体" w:hAnsi="宋体" w:cs="Arial"/>
                <w:szCs w:val="21"/>
              </w:rPr>
            </w:pPr>
            <w:r>
              <w:rPr>
                <w:rFonts w:hint="eastAsia" w:ascii="宋体" w:hAnsi="宋体" w:cs="Arial"/>
                <w:szCs w:val="21"/>
              </w:rPr>
              <w:t>（三）</w:t>
            </w:r>
            <w:r>
              <w:rPr>
                <w:rFonts w:hint="eastAsia"/>
              </w:rPr>
              <w:t>承包方所制作</w:t>
            </w:r>
            <w:r>
              <w:rPr>
                <w:rFonts w:hint="eastAsia" w:ascii="宋体" w:hAnsi="宋体" w:cs="Arial"/>
                <w:szCs w:val="21"/>
              </w:rPr>
              <w:t>出品的食品质量符合国家卫生安全标准，做到</w:t>
            </w:r>
            <w:r>
              <w:rPr>
                <w:rFonts w:hint="eastAsia"/>
              </w:rPr>
              <w:t>每一餐</w:t>
            </w:r>
            <w:r>
              <w:rPr>
                <w:rFonts w:hint="eastAsia" w:ascii="宋体" w:hAnsi="宋体" w:cs="Arial"/>
                <w:szCs w:val="21"/>
              </w:rPr>
              <w:t>足量（每份饭菜按标准</w:t>
            </w:r>
            <w:r>
              <w:rPr>
                <w:rFonts w:ascii="宋体" w:hAnsi="宋体" w:cs="Arial"/>
                <w:szCs w:val="21"/>
              </w:rPr>
              <w:t>安排</w:t>
            </w:r>
            <w:r>
              <w:rPr>
                <w:rFonts w:hint="eastAsia" w:ascii="宋体" w:hAnsi="宋体" w:cs="Arial"/>
                <w:szCs w:val="21"/>
              </w:rPr>
              <w:t>足量、满足用餐总人数的需求）、优质（质量保证）、味美（色香味俱全）、品种多样化（每天列出供应品种，每周五列出下周菜谱，</w:t>
            </w:r>
            <w:r>
              <w:rPr>
                <w:rFonts w:hint="eastAsia" w:ascii="宋体" w:hAnsi="宋体"/>
                <w:szCs w:val="21"/>
              </w:rPr>
              <w:t>每个月要有新菜品出品</w:t>
            </w:r>
            <w:r>
              <w:rPr>
                <w:rFonts w:hint="eastAsia" w:ascii="宋体" w:hAnsi="宋体" w:cs="Arial"/>
                <w:szCs w:val="21"/>
              </w:rPr>
              <w:t>）、食材新鲜（新鲜食材当天采购，不售卖隔夜菜）、保温保质。</w:t>
            </w:r>
          </w:p>
          <w:p w14:paraId="6AFD02E9">
            <w:pPr>
              <w:adjustRightInd w:val="0"/>
              <w:snapToGrid w:val="0"/>
              <w:spacing w:line="400" w:lineRule="exact"/>
              <w:rPr>
                <w:rFonts w:ascii="宋体" w:hAnsi="宋体"/>
                <w:b/>
                <w:szCs w:val="21"/>
              </w:rPr>
            </w:pPr>
            <w:r>
              <w:rPr>
                <w:rFonts w:hint="eastAsia" w:ascii="宋体" w:hAnsi="宋体"/>
                <w:b/>
                <w:szCs w:val="21"/>
              </w:rPr>
              <w:t xml:space="preserve">    </w:t>
            </w:r>
            <w:r>
              <w:rPr>
                <w:rFonts w:hint="eastAsia" w:ascii="宋体" w:hAnsi="宋体" w:cs="Arial"/>
                <w:b/>
                <w:szCs w:val="21"/>
              </w:rPr>
              <w:t>八</w:t>
            </w:r>
            <w:r>
              <w:rPr>
                <w:rFonts w:hint="eastAsia" w:ascii="宋体" w:hAnsi="宋体"/>
                <w:b/>
                <w:szCs w:val="21"/>
              </w:rPr>
              <w:t>、其他要求</w:t>
            </w:r>
          </w:p>
          <w:p w14:paraId="3172E368">
            <w:pPr>
              <w:adjustRightInd w:val="0"/>
              <w:snapToGrid w:val="0"/>
              <w:spacing w:line="400" w:lineRule="exact"/>
              <w:ind w:firstLine="420" w:firstLineChars="200"/>
              <w:rPr>
                <w:rFonts w:ascii="宋体" w:hAnsi="宋体"/>
                <w:szCs w:val="21"/>
              </w:rPr>
            </w:pPr>
            <w:r>
              <w:rPr>
                <w:rFonts w:hint="eastAsia" w:ascii="宋体" w:hAnsi="宋体"/>
                <w:szCs w:val="21"/>
              </w:rPr>
              <w:t>建立节能、节约方面的工作制度，承包方要教育员工做好节能工作，不能浪费水、电、燃气等能源；在工作过程中，须爱护设施设备，对食材及餐厨用品要合理安排、节约使用、</w:t>
            </w:r>
            <w:r>
              <w:rPr>
                <w:rFonts w:hint="eastAsia"/>
              </w:rPr>
              <w:t>杜绝浪费</w:t>
            </w:r>
            <w:r>
              <w:rPr>
                <w:rFonts w:hint="eastAsia" w:ascii="宋体" w:hAnsi="宋体"/>
                <w:szCs w:val="21"/>
              </w:rPr>
              <w:t>。</w:t>
            </w:r>
          </w:p>
          <w:p w14:paraId="1162A900">
            <w:pPr>
              <w:adjustRightInd w:val="0"/>
              <w:snapToGrid w:val="0"/>
              <w:spacing w:line="400" w:lineRule="exact"/>
              <w:ind w:firstLine="426"/>
              <w:rPr>
                <w:rFonts w:ascii="宋体" w:hAnsi="宋体"/>
                <w:b/>
                <w:szCs w:val="21"/>
              </w:rPr>
            </w:pPr>
            <w:r>
              <w:rPr>
                <w:rFonts w:hint="eastAsia" w:ascii="宋体" w:hAnsi="宋体"/>
                <w:b/>
                <w:szCs w:val="21"/>
              </w:rPr>
              <w:t>九、服务标准和考核办法</w:t>
            </w:r>
          </w:p>
          <w:p w14:paraId="6F6D23B9">
            <w:pPr>
              <w:adjustRightInd w:val="0"/>
              <w:snapToGrid w:val="0"/>
              <w:spacing w:line="400" w:lineRule="exact"/>
              <w:ind w:firstLine="570"/>
              <w:rPr>
                <w:rFonts w:ascii="宋体" w:hAnsi="宋体"/>
                <w:szCs w:val="21"/>
              </w:rPr>
            </w:pPr>
            <w:r>
              <w:rPr>
                <w:rFonts w:hint="eastAsia" w:ascii="宋体" w:hAnsi="宋体"/>
                <w:szCs w:val="21"/>
              </w:rPr>
              <w:t>详见“</w:t>
            </w:r>
            <w:r>
              <w:rPr>
                <w:rFonts w:hint="eastAsia" w:ascii="宋体" w:hAnsi="宋体"/>
                <w:bCs/>
                <w:szCs w:val="21"/>
              </w:rPr>
              <w:t>劳务外包服务承包方考核办法</w:t>
            </w:r>
            <w:r>
              <w:rPr>
                <w:rFonts w:hint="eastAsia" w:ascii="宋体" w:hAnsi="宋体"/>
                <w:szCs w:val="21"/>
              </w:rPr>
              <w:t>”。</w:t>
            </w:r>
          </w:p>
          <w:p w14:paraId="2319FEEB">
            <w:pPr>
              <w:adjustRightInd w:val="0"/>
              <w:snapToGrid w:val="0"/>
              <w:spacing w:line="400" w:lineRule="exact"/>
              <w:rPr>
                <w:rFonts w:ascii="宋体" w:hAnsi="宋体"/>
                <w:b/>
                <w:szCs w:val="21"/>
                <w:lang w:val="zh-CN"/>
              </w:rPr>
            </w:pPr>
            <w:r>
              <w:rPr>
                <w:rFonts w:hint="eastAsia" w:ascii="宋体" w:hAnsi="宋体"/>
                <w:b/>
                <w:szCs w:val="21"/>
              </w:rPr>
              <w:t xml:space="preserve">    十、</w:t>
            </w:r>
            <w:r>
              <w:rPr>
                <w:rFonts w:hint="eastAsia" w:ascii="宋体" w:hAnsi="宋体"/>
                <w:b/>
                <w:szCs w:val="21"/>
                <w:lang w:val="zh-CN"/>
              </w:rPr>
              <w:t>报价</w:t>
            </w:r>
          </w:p>
          <w:p w14:paraId="4DE58624">
            <w:pPr>
              <w:pStyle w:val="26"/>
              <w:adjustRightInd w:val="0"/>
              <w:snapToGrid w:val="0"/>
              <w:spacing w:line="400" w:lineRule="exact"/>
              <w:ind w:firstLine="420"/>
              <w:rPr>
                <w:rFonts w:hAnsi="宋体" w:eastAsia="宋体"/>
              </w:rPr>
            </w:pPr>
            <w:r>
              <w:rPr>
                <w:rFonts w:hint="eastAsia" w:hAnsi="宋体" w:eastAsia="宋体"/>
              </w:rPr>
              <w:t>报价包含但不限于员工工资、各项保险、培训费、体检费、服装费、劳保费、</w:t>
            </w:r>
            <w:r>
              <w:rPr>
                <w:rFonts w:hint="eastAsia" w:hAnsi="宋体" w:eastAsia="宋体"/>
                <w:lang w:eastAsia="zh-CN"/>
              </w:rPr>
              <w:t>餐费、</w:t>
            </w:r>
            <w:r>
              <w:rPr>
                <w:rFonts w:hint="eastAsia" w:hAnsi="宋体" w:eastAsia="宋体"/>
              </w:rPr>
              <w:t>税费（包括劳务服务费及伙食补助费的税费）、管理费、洗涤消杀及设备日常维修费、周六周日及节假日开餐工作人员加班费、餐厨垃圾处理等一切服务成本费用的总和，不含食材采购费用。</w:t>
            </w:r>
          </w:p>
          <w:p w14:paraId="18BE302E">
            <w:pPr>
              <w:pStyle w:val="26"/>
              <w:adjustRightInd w:val="0"/>
              <w:snapToGrid w:val="0"/>
              <w:spacing w:line="400" w:lineRule="exact"/>
              <w:ind w:firstLine="417" w:firstLineChars="199"/>
              <w:rPr>
                <w:rFonts w:hAnsi="宋体"/>
                <w:b/>
              </w:rPr>
            </w:pPr>
            <w:r>
              <w:rPr>
                <w:rFonts w:hint="eastAsia" w:hAnsi="宋体"/>
                <w:b/>
                <w:szCs w:val="21"/>
              </w:rPr>
              <w:t>十一</w:t>
            </w:r>
            <w:r>
              <w:rPr>
                <w:rFonts w:hint="eastAsia" w:hAnsi="宋体"/>
                <w:b/>
              </w:rPr>
              <w:t>、项目采购预算：</w:t>
            </w:r>
            <w:r>
              <w:rPr>
                <w:rFonts w:hint="eastAsia" w:hAnsi="宋体"/>
                <w:b/>
                <w:lang w:val="en-US" w:eastAsia="zh-CN"/>
              </w:rPr>
              <w:t>70</w:t>
            </w:r>
            <w:r>
              <w:rPr>
                <w:rFonts w:hint="eastAsia" w:hAnsi="宋体"/>
                <w:b/>
              </w:rPr>
              <w:t>万元/年。</w:t>
            </w:r>
          </w:p>
          <w:p w14:paraId="3C735589">
            <w:pPr>
              <w:pStyle w:val="26"/>
              <w:adjustRightInd w:val="0"/>
              <w:snapToGrid w:val="0"/>
              <w:spacing w:line="400" w:lineRule="exact"/>
              <w:ind w:firstLine="420"/>
            </w:pPr>
            <w:r>
              <w:rPr>
                <w:rFonts w:hint="eastAsia" w:hAnsi="宋体"/>
              </w:rPr>
              <w:t>按每年</w:t>
            </w:r>
            <w:r>
              <w:rPr>
                <w:rFonts w:hint="eastAsia" w:hAnsi="宋体"/>
                <w:lang w:val="en-US" w:eastAsia="zh-CN"/>
              </w:rPr>
              <w:t>70</w:t>
            </w:r>
            <w:r>
              <w:rPr>
                <w:rFonts w:hint="eastAsia" w:hAnsi="宋体"/>
              </w:rPr>
              <w:t>万元测算（供报价参照），包括：预计</w:t>
            </w:r>
            <w:r>
              <w:rPr>
                <w:rFonts w:hint="eastAsia" w:hAnsi="宋体"/>
                <w:lang w:val="en-US" w:eastAsia="zh-CN"/>
              </w:rPr>
              <w:t>10</w:t>
            </w:r>
            <w:r>
              <w:rPr>
                <w:rFonts w:hint="eastAsia" w:hAnsi="宋体"/>
              </w:rPr>
              <w:t>个员工</w:t>
            </w:r>
            <w:r>
              <w:rPr>
                <w:rFonts w:hint="eastAsia" w:hAnsi="宋体"/>
                <w:lang w:eastAsia="zh-CN"/>
              </w:rPr>
              <w:t>工</w:t>
            </w:r>
            <w:r>
              <w:rPr>
                <w:rFonts w:hint="eastAsia" w:hAnsi="宋体"/>
              </w:rPr>
              <w:t>资及社保金。</w:t>
            </w:r>
          </w:p>
        </w:tc>
      </w:tr>
      <w:tr w14:paraId="3FEDA29F">
        <w:tblPrEx>
          <w:tblCellMar>
            <w:top w:w="0" w:type="dxa"/>
            <w:left w:w="108" w:type="dxa"/>
            <w:bottom w:w="0" w:type="dxa"/>
            <w:right w:w="108" w:type="dxa"/>
          </w:tblCellMar>
        </w:tblPrEx>
        <w:trPr>
          <w:trHeight w:val="397" w:hRule="atLeast"/>
          <w:jc w:val="center"/>
        </w:trPr>
        <w:tc>
          <w:tcPr>
            <w:tcW w:w="9591" w:type="dxa"/>
            <w:gridSpan w:val="4"/>
            <w:tcBorders>
              <w:top w:val="single" w:color="auto" w:sz="4" w:space="0"/>
              <w:left w:val="single" w:color="auto" w:sz="4" w:space="0"/>
              <w:bottom w:val="single" w:color="auto" w:sz="4" w:space="0"/>
              <w:right w:val="single" w:color="auto" w:sz="4" w:space="0"/>
            </w:tcBorders>
            <w:vAlign w:val="center"/>
          </w:tcPr>
          <w:p w14:paraId="2422689F">
            <w:pPr>
              <w:widowControl/>
              <w:spacing w:line="360" w:lineRule="exact"/>
              <w:rPr>
                <w:rFonts w:ascii="宋体" w:hAnsi="宋体"/>
                <w:b/>
                <w:szCs w:val="21"/>
              </w:rPr>
            </w:pPr>
            <w:r>
              <w:rPr>
                <w:rFonts w:hint="eastAsia" w:ascii="宋体" w:hAnsi="宋体"/>
                <w:b/>
                <w:szCs w:val="21"/>
              </w:rPr>
              <w:t>二、商务及其他要求</w:t>
            </w:r>
          </w:p>
        </w:tc>
      </w:tr>
      <w:tr w14:paraId="24B4B235">
        <w:tblPrEx>
          <w:tblCellMar>
            <w:top w:w="0" w:type="dxa"/>
            <w:left w:w="108" w:type="dxa"/>
            <w:bottom w:w="0" w:type="dxa"/>
            <w:right w:w="108" w:type="dxa"/>
          </w:tblCellMar>
        </w:tblPrEx>
        <w:trPr>
          <w:trHeight w:val="397" w:hRule="atLeast"/>
          <w:jc w:val="center"/>
        </w:trPr>
        <w:tc>
          <w:tcPr>
            <w:tcW w:w="9591" w:type="dxa"/>
            <w:gridSpan w:val="4"/>
            <w:tcBorders>
              <w:top w:val="single" w:color="auto" w:sz="4" w:space="0"/>
              <w:left w:val="single" w:color="auto" w:sz="4" w:space="0"/>
              <w:bottom w:val="single" w:color="auto" w:sz="4" w:space="0"/>
              <w:right w:val="single" w:color="auto" w:sz="4" w:space="0"/>
            </w:tcBorders>
          </w:tcPr>
          <w:p w14:paraId="7E4B2618">
            <w:pPr>
              <w:widowControl/>
              <w:spacing w:line="500" w:lineRule="exact"/>
              <w:jc w:val="left"/>
            </w:pPr>
            <w:r>
              <w:rPr>
                <w:rFonts w:hint="eastAsia"/>
              </w:rPr>
              <w:t>1、服务期限：自合同签订之日起</w:t>
            </w:r>
            <w:r>
              <w:t>1</w:t>
            </w:r>
            <w:r>
              <w:rPr>
                <w:rFonts w:hint="eastAsia"/>
              </w:rPr>
              <w:t>年（具体以签订合同时间为准）。</w:t>
            </w:r>
          </w:p>
          <w:p w14:paraId="3B5F755F">
            <w:pPr>
              <w:adjustRightInd w:val="0"/>
              <w:snapToGrid w:val="0"/>
              <w:spacing w:line="400" w:lineRule="exact"/>
              <w:rPr>
                <w:rFonts w:ascii="宋体" w:hAnsi="宋体"/>
                <w:szCs w:val="21"/>
              </w:rPr>
            </w:pPr>
            <w:r>
              <w:rPr>
                <w:rFonts w:hint="eastAsia"/>
              </w:rPr>
              <w:t>2、服务地点：</w:t>
            </w:r>
            <w:r>
              <w:rPr>
                <w:rFonts w:hint="eastAsia" w:ascii="宋体" w:hAnsi="宋体"/>
                <w:szCs w:val="21"/>
              </w:rPr>
              <w:t>南宁市东葛</w:t>
            </w:r>
            <w:r>
              <w:rPr>
                <w:rFonts w:ascii="宋体" w:hAnsi="宋体"/>
                <w:szCs w:val="21"/>
              </w:rPr>
              <w:t>路</w:t>
            </w:r>
            <w:r>
              <w:rPr>
                <w:rFonts w:hint="eastAsia" w:ascii="宋体" w:hAnsi="宋体"/>
                <w:szCs w:val="21"/>
              </w:rPr>
              <w:t>171号</w:t>
            </w:r>
            <w:r>
              <w:rPr>
                <w:rFonts w:ascii="宋体" w:hAnsi="宋体"/>
                <w:szCs w:val="21"/>
              </w:rPr>
              <w:t>自治区监狱管理局</w:t>
            </w:r>
            <w:r>
              <w:rPr>
                <w:rFonts w:hint="eastAsia"/>
              </w:rPr>
              <w:t>。</w:t>
            </w:r>
          </w:p>
          <w:p w14:paraId="6AE48399">
            <w:pPr>
              <w:widowControl/>
              <w:spacing w:line="500" w:lineRule="exact"/>
              <w:jc w:val="left"/>
            </w:pPr>
            <w:r>
              <w:rPr>
                <w:rFonts w:hint="eastAsia"/>
              </w:rPr>
              <w:t>3、服务要求：</w:t>
            </w:r>
          </w:p>
          <w:p w14:paraId="2917C8CC">
            <w:pPr>
              <w:widowControl/>
              <w:spacing w:line="500" w:lineRule="exact"/>
              <w:ind w:firstLine="420" w:firstLineChars="200"/>
            </w:pPr>
            <w:r>
              <w:rPr>
                <w:rFonts w:hint="eastAsia"/>
              </w:rPr>
              <w:t>（1）供应商（承包方）负责服务团队日常服务工作的管理，包括人员招聘及管理、服务工作管理、环境卫生管理、作业安全管理等管理工作。因作业不当或管理不善，发生事件、事故的，由成交供应商（承包方）承担全部责任。</w:t>
            </w:r>
          </w:p>
          <w:p w14:paraId="0FE588B4">
            <w:pPr>
              <w:widowControl/>
              <w:spacing w:line="500" w:lineRule="exact"/>
              <w:ind w:firstLine="420" w:firstLineChars="200"/>
            </w:pPr>
            <w:r>
              <w:rPr>
                <w:rFonts w:hint="eastAsia"/>
              </w:rPr>
              <w:t>（2）供应商（承包方）自行承担所聘用团队人员的工资、福利、体检、培训等管理费用以及与其国家或地方法规所要求征收的税金、保险等其它费用，承诺与食堂员工签订《劳动用工合同》，交纳相关保险。</w:t>
            </w:r>
          </w:p>
          <w:p w14:paraId="7BC004D0">
            <w:pPr>
              <w:widowControl/>
              <w:spacing w:line="500" w:lineRule="exact"/>
              <w:ind w:firstLine="420" w:firstLineChars="200"/>
            </w:pPr>
            <w:r>
              <w:rPr>
                <w:rFonts w:hint="eastAsia"/>
              </w:rPr>
              <w:t>（3）采购人负责解决服务团队人员的生活住宿场所。</w:t>
            </w:r>
          </w:p>
          <w:p w14:paraId="32EB86D3">
            <w:pPr>
              <w:widowControl/>
              <w:spacing w:line="500" w:lineRule="exact"/>
              <w:ind w:firstLine="420" w:firstLineChars="200"/>
            </w:pPr>
            <w:r>
              <w:rPr>
                <w:rFonts w:hint="eastAsia"/>
              </w:rPr>
              <w:t>（4）供应商（承包方）要接受采购人的监督管理和考核，对采购人提出的不符合项要及时整改和完善。</w:t>
            </w:r>
          </w:p>
          <w:p w14:paraId="4892333F">
            <w:pPr>
              <w:widowControl/>
              <w:spacing w:line="500" w:lineRule="exact"/>
              <w:ind w:firstLine="420" w:firstLineChars="200"/>
            </w:pPr>
            <w:r>
              <w:rPr>
                <w:rFonts w:hint="eastAsia"/>
              </w:rPr>
              <w:t>（5）供应商（承包方）在服务期间应遵守采购人相关管理制度、规定，并遵守国家相关法律法规，合法经营，如有员工违法行为按相关规定处理。</w:t>
            </w:r>
          </w:p>
          <w:p w14:paraId="5A973049">
            <w:pPr>
              <w:widowControl/>
              <w:spacing w:line="500" w:lineRule="exact"/>
              <w:ind w:firstLine="420" w:firstLineChars="200"/>
            </w:pPr>
            <w:r>
              <w:rPr>
                <w:rFonts w:hint="eastAsia"/>
              </w:rPr>
              <w:t>（6）为加强采购人食堂经营的监督管理工作，采购人可以设置专职食品安全管理员进行每日的监督检查管理，供应商（承包方）要认真配合检查，确保检查考核工作的到位和食堂供餐工作的稳定。</w:t>
            </w:r>
          </w:p>
          <w:p w14:paraId="32DBFE78">
            <w:pPr>
              <w:widowControl/>
              <w:spacing w:line="500" w:lineRule="exact"/>
              <w:ind w:firstLine="420" w:firstLineChars="200"/>
            </w:pPr>
            <w:r>
              <w:rPr>
                <w:rFonts w:hint="eastAsia"/>
              </w:rPr>
              <w:t>（7）供应商（承包方）必须自行提供团队服务，不得将承接的服务进行任何方式的分包、转包。如供应商存在将项目分包、转包的行为的，将被视为违约，采购单位将罚没其履约保证金并保留追偿的权利。供应商必须承诺自行提供本项目所有服务内容，不得将承接的服务进行任何方式的分包、转包，并在响应文件中单独提供承诺函原件（承诺函格式自拟，同时须由法定代表人（负责人或经营者）签名并加盖单位公章）。</w:t>
            </w:r>
          </w:p>
          <w:p w14:paraId="4C057E98">
            <w:pPr>
              <w:widowControl/>
              <w:spacing w:line="500" w:lineRule="exact"/>
              <w:jc w:val="left"/>
            </w:pPr>
            <w:r>
              <w:rPr>
                <w:rFonts w:hint="eastAsia"/>
              </w:rPr>
              <w:t>4、付款方式：</w:t>
            </w:r>
          </w:p>
          <w:p w14:paraId="67A0ABB4">
            <w:pPr>
              <w:widowControl/>
              <w:spacing w:line="500" w:lineRule="exact"/>
              <w:ind w:firstLine="420" w:firstLineChars="200"/>
              <w:jc w:val="left"/>
            </w:pPr>
            <w:r>
              <w:rPr>
                <w:rFonts w:hint="eastAsia"/>
              </w:rPr>
              <w:t>本项目无预付款，食堂服务商的管理服务及劳务费每月支付一次（具体金额由双方商定），供应商每个月的10日提供有效合法发票给采购人，采购人在收到发票后5个工作日内以转账方式结算。</w:t>
            </w:r>
          </w:p>
          <w:p w14:paraId="52DA84B9">
            <w:pPr>
              <w:widowControl/>
              <w:spacing w:line="500" w:lineRule="exact"/>
              <w:jc w:val="left"/>
            </w:pPr>
            <w:r>
              <w:rPr>
                <w:rFonts w:hint="eastAsia"/>
              </w:rPr>
              <w:t>5、其他要求：</w:t>
            </w:r>
          </w:p>
          <w:p w14:paraId="5C89AF42">
            <w:pPr>
              <w:widowControl/>
              <w:spacing w:line="500" w:lineRule="exact"/>
              <w:ind w:firstLine="420" w:firstLineChars="200"/>
            </w:pPr>
            <w:r>
              <w:rPr>
                <w:rFonts w:hint="eastAsia"/>
              </w:rPr>
              <w:t>（1）报价要求：报价为供应商完成按本项目完整服务的价格：报价包含但不限于员工工资、各项保险、培训费、体检费、服装费、劳保费、税费、管理费、餐厨垃圾处理等一切服务成本费用的总和，不含材料采购费用。</w:t>
            </w:r>
          </w:p>
          <w:p w14:paraId="505A1C27">
            <w:pPr>
              <w:widowControl/>
              <w:spacing w:line="500" w:lineRule="exact"/>
              <w:ind w:firstLine="420" w:firstLineChars="200"/>
            </w:pPr>
            <w:r>
              <w:rPr>
                <w:rFonts w:hint="eastAsia"/>
              </w:rPr>
              <w:t>（2）如成交供应商服务期满后，通过采购单位审核，可以延长12个月的服务期，具体按采购单位资金批复为准,供应商必须在响应文件中承诺按照本次成交金额接受采购单位延期服务。</w:t>
            </w:r>
          </w:p>
          <w:p w14:paraId="0E1E42DA">
            <w:pPr>
              <w:widowControl/>
              <w:spacing w:line="500" w:lineRule="exact"/>
              <w:ind w:firstLine="420" w:firstLineChars="200"/>
            </w:pPr>
            <w:r>
              <w:rPr>
                <w:rFonts w:hint="eastAsia"/>
              </w:rPr>
              <w:t>（3）供应商必须在响应文件中提供拟投入本项目的《项目实施人员一览表》，服务团队人员一览表的内容至少包括但不限于团队成员的姓名、性别及本项目相应职务（工种）等信息。</w:t>
            </w:r>
          </w:p>
        </w:tc>
      </w:tr>
    </w:tbl>
    <w:p w14:paraId="59F7FC24">
      <w:pPr>
        <w:spacing w:line="400" w:lineRule="exact"/>
        <w:ind w:right="2" w:rightChars="1"/>
        <w:rPr>
          <w:rFonts w:ascii="宋体" w:hAnsi="宋体"/>
          <w:b/>
          <w:bCs/>
          <w:sz w:val="36"/>
          <w:szCs w:val="36"/>
        </w:rPr>
      </w:pPr>
      <w:r>
        <w:rPr>
          <w:rFonts w:hint="eastAsia" w:ascii="宋体" w:hAnsi="宋体" w:cs="宋体"/>
          <w:b/>
          <w:bCs/>
          <w:u w:val="single"/>
        </w:rPr>
        <w:br w:type="page"/>
      </w:r>
      <w:r>
        <w:rPr>
          <w:rFonts w:hint="eastAsia" w:ascii="宋体" w:hAnsi="宋体" w:cs="宋体"/>
          <w:b/>
          <w:bCs/>
          <w:sz w:val="36"/>
          <w:szCs w:val="36"/>
        </w:rPr>
        <w:t>附：</w:t>
      </w:r>
      <w:r>
        <w:rPr>
          <w:rFonts w:hint="eastAsia" w:ascii="宋体" w:hAnsi="宋体"/>
          <w:b/>
          <w:bCs/>
          <w:sz w:val="36"/>
          <w:szCs w:val="36"/>
        </w:rPr>
        <w:t>“劳务外包服务承包方考核办法”</w:t>
      </w:r>
    </w:p>
    <w:p w14:paraId="3C9FE9CD">
      <w:pPr>
        <w:pStyle w:val="2"/>
        <w:rPr>
          <w:color w:val="auto"/>
        </w:rPr>
      </w:pPr>
    </w:p>
    <w:p w14:paraId="6A891772">
      <w:pPr>
        <w:tabs>
          <w:tab w:val="center" w:pos="4313"/>
        </w:tabs>
        <w:adjustRightInd w:val="0"/>
        <w:snapToGrid w:val="0"/>
        <w:spacing w:line="400" w:lineRule="exact"/>
        <w:jc w:val="center"/>
        <w:rPr>
          <w:rFonts w:ascii="宋体" w:hAnsi="宋体"/>
          <w:b/>
          <w:sz w:val="32"/>
          <w:szCs w:val="32"/>
        </w:rPr>
      </w:pPr>
      <w:r>
        <w:rPr>
          <w:rFonts w:hint="eastAsia" w:ascii="宋体" w:hAnsi="宋体"/>
          <w:b/>
          <w:sz w:val="32"/>
          <w:szCs w:val="32"/>
        </w:rPr>
        <w:t>劳务外包服务承包方考核办法</w:t>
      </w:r>
    </w:p>
    <w:p w14:paraId="79B0497A">
      <w:pPr>
        <w:adjustRightInd w:val="0"/>
        <w:snapToGrid w:val="0"/>
        <w:spacing w:line="400" w:lineRule="exact"/>
        <w:ind w:firstLine="420" w:firstLineChars="200"/>
        <w:rPr>
          <w:rFonts w:ascii="宋体" w:hAnsi="宋体"/>
          <w:szCs w:val="21"/>
        </w:rPr>
      </w:pPr>
    </w:p>
    <w:p w14:paraId="26466A4A">
      <w:pPr>
        <w:adjustRightInd w:val="0"/>
        <w:snapToGrid w:val="0"/>
        <w:spacing w:line="400" w:lineRule="exact"/>
        <w:ind w:firstLine="420" w:firstLineChars="200"/>
        <w:rPr>
          <w:rFonts w:ascii="宋体" w:hAnsi="宋体"/>
          <w:szCs w:val="21"/>
        </w:rPr>
      </w:pPr>
      <w:r>
        <w:rPr>
          <w:rFonts w:hint="eastAsia" w:ascii="宋体" w:hAnsi="宋体"/>
          <w:szCs w:val="21"/>
        </w:rPr>
        <w:t>为提高外包服务的服务质量，加强食堂食品卫生的管理工作；全面、有效的监督承包方的工作质量，制定本考核办法。</w:t>
      </w:r>
    </w:p>
    <w:p w14:paraId="6B4339B8">
      <w:pPr>
        <w:adjustRightInd w:val="0"/>
        <w:snapToGrid w:val="0"/>
        <w:spacing w:line="400" w:lineRule="exact"/>
        <w:ind w:firstLine="420" w:firstLineChars="200"/>
        <w:rPr>
          <w:rFonts w:ascii="宋体" w:hAnsi="宋体"/>
          <w:szCs w:val="21"/>
        </w:rPr>
      </w:pPr>
      <w:r>
        <w:rPr>
          <w:rFonts w:hint="eastAsia" w:ascii="宋体" w:hAnsi="宋体"/>
          <w:szCs w:val="21"/>
        </w:rPr>
        <w:t>1.管理人员职责</w:t>
      </w:r>
    </w:p>
    <w:p w14:paraId="0DABEA18">
      <w:pPr>
        <w:adjustRightInd w:val="0"/>
        <w:snapToGrid w:val="0"/>
        <w:spacing w:line="400" w:lineRule="exact"/>
        <w:ind w:firstLine="420" w:firstLineChars="200"/>
        <w:rPr>
          <w:rFonts w:ascii="宋体" w:hAnsi="宋体"/>
          <w:szCs w:val="21"/>
        </w:rPr>
      </w:pPr>
      <w:r>
        <w:rPr>
          <w:rFonts w:hint="eastAsia" w:ascii="宋体" w:hAnsi="宋体"/>
          <w:szCs w:val="21"/>
        </w:rPr>
        <w:t>负责对食堂承包方的日常工作检查考核，每月至少一次的不定期检查考核。</w:t>
      </w:r>
    </w:p>
    <w:p w14:paraId="0243E124">
      <w:pPr>
        <w:adjustRightInd w:val="0"/>
        <w:snapToGrid w:val="0"/>
        <w:spacing w:line="400" w:lineRule="exact"/>
        <w:ind w:firstLine="420" w:firstLineChars="200"/>
        <w:rPr>
          <w:rFonts w:ascii="宋体" w:hAnsi="宋体"/>
          <w:szCs w:val="21"/>
        </w:rPr>
      </w:pPr>
      <w:r>
        <w:rPr>
          <w:rFonts w:hint="eastAsia" w:ascii="宋体" w:hAnsi="宋体"/>
          <w:szCs w:val="21"/>
        </w:rPr>
        <w:t>2.检查考核方式</w:t>
      </w:r>
    </w:p>
    <w:p w14:paraId="17671F16">
      <w:pPr>
        <w:adjustRightInd w:val="0"/>
        <w:snapToGrid w:val="0"/>
        <w:spacing w:line="400" w:lineRule="exact"/>
        <w:ind w:firstLine="420" w:firstLineChars="200"/>
        <w:rPr>
          <w:rFonts w:ascii="宋体" w:hAnsi="宋体"/>
          <w:szCs w:val="21"/>
        </w:rPr>
      </w:pPr>
      <w:r>
        <w:rPr>
          <w:rFonts w:hint="eastAsia" w:ascii="宋体" w:hAnsi="宋体"/>
          <w:szCs w:val="21"/>
        </w:rPr>
        <w:t>采取日常检查和不定期检查方式相结合，按检查考核项目内容及合同约定的相关条款进行检查。</w:t>
      </w:r>
    </w:p>
    <w:p w14:paraId="2A7CCF4E">
      <w:pPr>
        <w:adjustRightInd w:val="0"/>
        <w:snapToGrid w:val="0"/>
        <w:spacing w:line="400" w:lineRule="exact"/>
        <w:ind w:firstLine="420" w:firstLineChars="200"/>
        <w:rPr>
          <w:rFonts w:ascii="宋体" w:hAnsi="宋体"/>
          <w:szCs w:val="21"/>
        </w:rPr>
      </w:pPr>
      <w:r>
        <w:rPr>
          <w:rFonts w:hint="eastAsia" w:ascii="宋体" w:hAnsi="宋体"/>
          <w:szCs w:val="21"/>
        </w:rPr>
        <w:t>3.服务质量考核内容</w:t>
      </w:r>
    </w:p>
    <w:p w14:paraId="7F5ED4A6">
      <w:pPr>
        <w:adjustRightInd w:val="0"/>
        <w:snapToGrid w:val="0"/>
        <w:spacing w:line="400" w:lineRule="exact"/>
        <w:ind w:firstLine="420" w:firstLineChars="200"/>
        <w:rPr>
          <w:rFonts w:ascii="宋体" w:hAnsi="宋体"/>
          <w:szCs w:val="21"/>
        </w:rPr>
      </w:pPr>
      <w:r>
        <w:rPr>
          <w:rFonts w:hint="eastAsia" w:ascii="宋体" w:hAnsi="宋体"/>
          <w:szCs w:val="21"/>
        </w:rPr>
        <w:t>（1）厨师必须持两证（厨师证、健康证）上岗，其他服务人员必须持健康证上岗。如出现无证或健康条件不符合从事餐饮行业的人员上岗情况，每出现一例扣300元，同时承包方须辞退无证人员或健康状况不符合从事餐饮业人员。</w:t>
      </w:r>
    </w:p>
    <w:p w14:paraId="406C76EF">
      <w:pPr>
        <w:adjustRightInd w:val="0"/>
        <w:snapToGrid w:val="0"/>
        <w:spacing w:line="400" w:lineRule="exact"/>
        <w:ind w:firstLine="420" w:firstLineChars="200"/>
        <w:rPr>
          <w:rFonts w:ascii="宋体" w:hAnsi="宋体"/>
          <w:szCs w:val="21"/>
        </w:rPr>
      </w:pPr>
      <w:r>
        <w:rPr>
          <w:rFonts w:hint="eastAsia" w:ascii="宋体" w:hAnsi="宋体"/>
          <w:szCs w:val="21"/>
        </w:rPr>
        <w:t>（2）承包方在食堂内发生安全责任事故，</w:t>
      </w:r>
      <w:r>
        <w:rPr>
          <w:rFonts w:hint="eastAsia" w:ascii="宋体" w:hAnsi="宋体" w:cs="宋体"/>
        </w:rPr>
        <w:t>承担一切责任及按采购人</w:t>
      </w:r>
      <w:r>
        <w:rPr>
          <w:rFonts w:hint="eastAsia" w:ascii="宋体" w:hAnsi="宋体"/>
          <w:szCs w:val="21"/>
        </w:rPr>
        <w:t>相关规定处理外，每次扣300元。</w:t>
      </w:r>
    </w:p>
    <w:p w14:paraId="0C7DB427">
      <w:pPr>
        <w:adjustRightInd w:val="0"/>
        <w:snapToGrid w:val="0"/>
        <w:spacing w:line="400" w:lineRule="exact"/>
        <w:ind w:firstLine="420" w:firstLineChars="200"/>
        <w:rPr>
          <w:rFonts w:ascii="宋体" w:hAnsi="宋体"/>
          <w:szCs w:val="21"/>
        </w:rPr>
      </w:pPr>
      <w:r>
        <w:rPr>
          <w:rFonts w:hint="eastAsia" w:ascii="宋体" w:hAnsi="宋体"/>
          <w:szCs w:val="21"/>
        </w:rPr>
        <w:t>（3）承包方需按食品留样要求参与对每餐食物进行留样。如不按留样要求进行留样和销毁，每次扣200元。出现二次以上（含二次）留样食物与记录不符，扣300-500元。</w:t>
      </w:r>
    </w:p>
    <w:p w14:paraId="3955F7B6">
      <w:pPr>
        <w:adjustRightInd w:val="0"/>
        <w:snapToGrid w:val="0"/>
        <w:spacing w:line="400" w:lineRule="exact"/>
        <w:ind w:firstLine="420" w:firstLineChars="200"/>
        <w:rPr>
          <w:rFonts w:ascii="宋体" w:hAnsi="宋体"/>
          <w:szCs w:val="21"/>
        </w:rPr>
      </w:pPr>
      <w:r>
        <w:rPr>
          <w:rFonts w:hint="eastAsia" w:ascii="宋体" w:hAnsi="宋体"/>
          <w:szCs w:val="21"/>
        </w:rPr>
        <w:t>（4）有</w:t>
      </w:r>
      <w:r>
        <w:rPr>
          <w:rFonts w:hint="eastAsia"/>
        </w:rPr>
        <w:t>用餐者</w:t>
      </w:r>
      <w:r>
        <w:rPr>
          <w:rFonts w:hint="eastAsia" w:ascii="宋体" w:hAnsi="宋体"/>
          <w:szCs w:val="21"/>
        </w:rPr>
        <w:t>投诉饭菜有</w:t>
      </w:r>
      <w:r>
        <w:rPr>
          <w:rFonts w:hint="eastAsia"/>
        </w:rPr>
        <w:t>异物、面</w:t>
      </w:r>
      <w:r>
        <w:t>点凉、</w:t>
      </w:r>
      <w:r>
        <w:rPr>
          <w:rFonts w:hint="eastAsia"/>
        </w:rPr>
        <w:t>异味、食品不熟</w:t>
      </w:r>
      <w:r>
        <w:rPr>
          <w:rFonts w:hint="eastAsia" w:ascii="宋体" w:hAnsi="宋体"/>
          <w:szCs w:val="21"/>
        </w:rPr>
        <w:t>等质量问题的（有</w:t>
      </w:r>
      <w:r>
        <w:rPr>
          <w:rFonts w:hint="eastAsia"/>
        </w:rPr>
        <w:t>用餐者实名</w:t>
      </w:r>
      <w:r>
        <w:rPr>
          <w:rFonts w:hint="eastAsia" w:ascii="宋体" w:hAnsi="宋体"/>
          <w:szCs w:val="21"/>
        </w:rPr>
        <w:t>提出），采购人</w:t>
      </w:r>
      <w:r>
        <w:rPr>
          <w:rFonts w:ascii="宋体" w:hAnsi="宋体"/>
          <w:szCs w:val="21"/>
        </w:rPr>
        <w:t>收到一次投诉</w:t>
      </w:r>
      <w:r>
        <w:rPr>
          <w:rFonts w:hint="eastAsia" w:ascii="宋体" w:hAnsi="宋体"/>
          <w:szCs w:val="21"/>
        </w:rPr>
        <w:t>，扣100元，采购</w:t>
      </w:r>
      <w:r>
        <w:rPr>
          <w:rFonts w:ascii="宋体" w:hAnsi="宋体"/>
          <w:szCs w:val="21"/>
        </w:rPr>
        <w:t>人有权提出辞退当事责任人的要求</w:t>
      </w:r>
      <w:r>
        <w:rPr>
          <w:rFonts w:hint="eastAsia" w:ascii="宋体" w:hAnsi="宋体"/>
          <w:szCs w:val="21"/>
        </w:rPr>
        <w:t>，</w:t>
      </w:r>
      <w:r>
        <w:rPr>
          <w:rFonts w:ascii="宋体" w:hAnsi="宋体"/>
          <w:szCs w:val="21"/>
        </w:rPr>
        <w:t>出现两次以</w:t>
      </w:r>
      <w:r>
        <w:rPr>
          <w:rFonts w:hint="eastAsia" w:ascii="宋体" w:hAnsi="宋体"/>
          <w:szCs w:val="21"/>
        </w:rPr>
        <w:t>上</w:t>
      </w:r>
      <w:r>
        <w:rPr>
          <w:rFonts w:ascii="宋体" w:hAnsi="宋体"/>
          <w:szCs w:val="21"/>
        </w:rPr>
        <w:t>采购方有权终止合同</w:t>
      </w:r>
      <w:r>
        <w:rPr>
          <w:rFonts w:hint="eastAsia" w:ascii="宋体" w:hAnsi="宋体"/>
          <w:szCs w:val="21"/>
        </w:rPr>
        <w:t>。</w:t>
      </w:r>
    </w:p>
    <w:p w14:paraId="413421AF">
      <w:pPr>
        <w:adjustRightInd w:val="0"/>
        <w:snapToGrid w:val="0"/>
        <w:spacing w:line="400" w:lineRule="exact"/>
        <w:ind w:firstLine="420" w:firstLineChars="200"/>
        <w:rPr>
          <w:rFonts w:ascii="宋体" w:hAnsi="宋体"/>
          <w:szCs w:val="21"/>
        </w:rPr>
      </w:pPr>
      <w:r>
        <w:rPr>
          <w:rFonts w:hint="eastAsia" w:ascii="宋体" w:hAnsi="宋体"/>
          <w:szCs w:val="21"/>
        </w:rPr>
        <w:t>（5）如由于承包方配备人员</w:t>
      </w:r>
      <w:r>
        <w:rPr>
          <w:rFonts w:hint="eastAsia"/>
        </w:rPr>
        <w:t>不足、食材准备不充分等情况</w:t>
      </w:r>
      <w:r>
        <w:rPr>
          <w:rFonts w:hint="eastAsia" w:ascii="宋体" w:hAnsi="宋体"/>
          <w:szCs w:val="21"/>
        </w:rPr>
        <w:t>造成</w:t>
      </w:r>
      <w:r>
        <w:rPr>
          <w:rFonts w:hint="eastAsia"/>
        </w:rPr>
        <w:t>用餐者</w:t>
      </w:r>
      <w:r>
        <w:rPr>
          <w:rFonts w:hint="eastAsia" w:ascii="宋体" w:hAnsi="宋体"/>
          <w:szCs w:val="21"/>
        </w:rPr>
        <w:t>就餐时拥挤排长队的情况，每次扣300元。</w:t>
      </w:r>
    </w:p>
    <w:p w14:paraId="100742C8">
      <w:pPr>
        <w:adjustRightInd w:val="0"/>
        <w:snapToGrid w:val="0"/>
        <w:spacing w:line="400" w:lineRule="exact"/>
        <w:ind w:firstLine="420" w:firstLineChars="200"/>
        <w:rPr>
          <w:rFonts w:ascii="宋体" w:hAnsi="宋体"/>
          <w:szCs w:val="21"/>
        </w:rPr>
      </w:pPr>
      <w:r>
        <w:rPr>
          <w:rFonts w:hint="eastAsia" w:ascii="宋体" w:hAnsi="宋体"/>
          <w:szCs w:val="21"/>
        </w:rPr>
        <w:t>（6）承包方必须根据合同按岗位配齐服务人员。如出现服务人员离职应3日内增补人员，如不能及时增补出现缺勤，在当月支付劳务费时，按缺岗人员的缺勤天数×日平均劳务费金额=应扣金额进行抵扣。</w:t>
      </w:r>
    </w:p>
    <w:p w14:paraId="73E285CC">
      <w:pPr>
        <w:adjustRightInd w:val="0"/>
        <w:snapToGrid w:val="0"/>
        <w:spacing w:line="400" w:lineRule="exact"/>
        <w:ind w:firstLine="420" w:firstLineChars="200"/>
        <w:rPr>
          <w:rFonts w:ascii="宋体" w:hAnsi="宋体"/>
          <w:szCs w:val="21"/>
        </w:rPr>
      </w:pPr>
      <w:r>
        <w:rPr>
          <w:rFonts w:hint="eastAsia" w:ascii="宋体" w:hAnsi="宋体"/>
          <w:szCs w:val="21"/>
        </w:rPr>
        <w:t>（8）发生承包方人员未经许可私自烹煮食物自用现象，除补偿食物金额外，按每人每次扣承包方200元。</w:t>
      </w:r>
    </w:p>
    <w:p w14:paraId="6EE4127C">
      <w:pPr>
        <w:adjustRightInd w:val="0"/>
        <w:snapToGrid w:val="0"/>
        <w:spacing w:line="400" w:lineRule="exact"/>
        <w:ind w:firstLine="420" w:firstLineChars="200"/>
        <w:rPr>
          <w:rFonts w:ascii="宋体" w:hAnsi="宋体"/>
          <w:szCs w:val="21"/>
        </w:rPr>
      </w:pPr>
      <w:r>
        <w:rPr>
          <w:rFonts w:hint="eastAsia" w:ascii="宋体" w:hAnsi="宋体"/>
          <w:szCs w:val="21"/>
        </w:rPr>
        <w:t>（9）发生承包方人员偷盗财物时，移交采购人按有关规定处理，按每人每次扣承包方200元，承包方须立即对相关人员进行辞退。</w:t>
      </w:r>
    </w:p>
    <w:p w14:paraId="4C1F4E8C">
      <w:pPr>
        <w:adjustRightInd w:val="0"/>
        <w:snapToGrid w:val="0"/>
        <w:spacing w:line="400" w:lineRule="exact"/>
        <w:ind w:firstLine="420" w:firstLineChars="200"/>
        <w:rPr>
          <w:rFonts w:ascii="宋体" w:hAnsi="宋体"/>
          <w:szCs w:val="21"/>
        </w:rPr>
      </w:pPr>
      <w:r>
        <w:rPr>
          <w:rFonts w:hint="eastAsia" w:ascii="宋体" w:hAnsi="宋体"/>
          <w:szCs w:val="21"/>
        </w:rPr>
        <w:t>（10）承包方需指定专人在每天下班前，对厨房设备按安全要求进行检查并进行记录。如未进行检查，第一次发现进行警告处理，第二次发现每次扣50元。如检查时发现设备出现安全隐患隐瞒不报，每次扣100元，发现门窗不关好，每次扣50元。发现长明灯、长流水、空调不关等现象，每次扣50元。</w:t>
      </w:r>
    </w:p>
    <w:p w14:paraId="3144F8BF">
      <w:pPr>
        <w:adjustRightInd w:val="0"/>
        <w:snapToGrid w:val="0"/>
        <w:spacing w:line="400" w:lineRule="exact"/>
        <w:rPr>
          <w:rFonts w:ascii="宋体" w:hAnsi="宋体"/>
          <w:szCs w:val="21"/>
        </w:rPr>
      </w:pPr>
      <w:r>
        <w:rPr>
          <w:rFonts w:hint="eastAsia" w:ascii="宋体" w:hAnsi="宋体"/>
          <w:szCs w:val="21"/>
        </w:rPr>
        <w:t xml:space="preserve">    4.现场管理考核内容（以下一项不达标扣罚标准10元/项.次）</w:t>
      </w:r>
    </w:p>
    <w:p w14:paraId="24A6AB99">
      <w:pPr>
        <w:adjustRightInd w:val="0"/>
        <w:snapToGrid w:val="0"/>
        <w:spacing w:line="400" w:lineRule="exact"/>
        <w:rPr>
          <w:rFonts w:ascii="宋体" w:hAnsi="宋体"/>
          <w:szCs w:val="21"/>
        </w:rPr>
      </w:pPr>
      <w:r>
        <w:rPr>
          <w:rFonts w:ascii="宋体" w:hAnsi="宋体"/>
          <w:szCs w:val="21"/>
        </w:rPr>
        <w:br w:type="page"/>
      </w:r>
    </w:p>
    <w:tbl>
      <w:tblPr>
        <w:tblStyle w:val="47"/>
        <w:tblpPr w:leftFromText="180" w:rightFromText="180" w:vertAnchor="text" w:horzAnchor="margin" w:tblpY="150"/>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6804"/>
      </w:tblGrid>
      <w:tr w14:paraId="1A25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60" w:type="dxa"/>
            <w:gridSpan w:val="2"/>
            <w:tcBorders>
              <w:top w:val="single" w:color="auto" w:sz="4" w:space="0"/>
              <w:left w:val="single" w:color="auto" w:sz="4" w:space="0"/>
              <w:bottom w:val="single" w:color="auto" w:sz="4" w:space="0"/>
              <w:right w:val="single" w:color="auto" w:sz="4" w:space="0"/>
            </w:tcBorders>
            <w:vAlign w:val="center"/>
          </w:tcPr>
          <w:p w14:paraId="4784323F">
            <w:pPr>
              <w:adjustRightInd w:val="0"/>
              <w:snapToGrid w:val="0"/>
              <w:spacing w:line="400" w:lineRule="exact"/>
              <w:jc w:val="center"/>
              <w:rPr>
                <w:rFonts w:ascii="宋体" w:hAnsi="宋体"/>
                <w:b/>
                <w:szCs w:val="21"/>
              </w:rPr>
            </w:pPr>
            <w:r>
              <w:rPr>
                <w:rFonts w:hint="eastAsia" w:ascii="宋体" w:hAnsi="宋体"/>
                <w:b/>
                <w:szCs w:val="21"/>
              </w:rPr>
              <w:t>考核内容</w:t>
            </w:r>
          </w:p>
        </w:tc>
        <w:tc>
          <w:tcPr>
            <w:tcW w:w="6804" w:type="dxa"/>
            <w:tcBorders>
              <w:top w:val="single" w:color="auto" w:sz="4" w:space="0"/>
              <w:left w:val="single" w:color="auto" w:sz="4" w:space="0"/>
              <w:bottom w:val="single" w:color="auto" w:sz="4" w:space="0"/>
              <w:right w:val="single" w:color="auto" w:sz="4" w:space="0"/>
            </w:tcBorders>
            <w:vAlign w:val="center"/>
          </w:tcPr>
          <w:p w14:paraId="3D0F400E">
            <w:pPr>
              <w:adjustRightInd w:val="0"/>
              <w:snapToGrid w:val="0"/>
              <w:spacing w:line="400" w:lineRule="exact"/>
              <w:jc w:val="center"/>
              <w:rPr>
                <w:rFonts w:ascii="宋体" w:hAnsi="宋体"/>
                <w:b/>
                <w:szCs w:val="21"/>
              </w:rPr>
            </w:pPr>
            <w:r>
              <w:rPr>
                <w:rFonts w:hint="eastAsia" w:ascii="宋体" w:hAnsi="宋体"/>
                <w:b/>
                <w:szCs w:val="21"/>
              </w:rPr>
              <w:t>考核标准</w:t>
            </w:r>
          </w:p>
        </w:tc>
      </w:tr>
      <w:tr w14:paraId="008D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28302659">
            <w:pPr>
              <w:adjustRightInd w:val="0"/>
              <w:snapToGrid w:val="0"/>
              <w:spacing w:line="400" w:lineRule="exact"/>
              <w:rPr>
                <w:rFonts w:ascii="宋体" w:hAnsi="宋体"/>
                <w:szCs w:val="21"/>
              </w:rPr>
            </w:pPr>
            <w:r>
              <w:rPr>
                <w:rFonts w:hint="eastAsia" w:ascii="宋体" w:hAnsi="宋体"/>
                <w:szCs w:val="21"/>
              </w:rPr>
              <w:t>人员仪容及卫生</w:t>
            </w:r>
          </w:p>
        </w:tc>
        <w:tc>
          <w:tcPr>
            <w:tcW w:w="1843" w:type="dxa"/>
            <w:tcBorders>
              <w:top w:val="single" w:color="auto" w:sz="4" w:space="0"/>
              <w:left w:val="single" w:color="auto" w:sz="4" w:space="0"/>
              <w:bottom w:val="single" w:color="auto" w:sz="4" w:space="0"/>
              <w:right w:val="single" w:color="auto" w:sz="4" w:space="0"/>
            </w:tcBorders>
            <w:vAlign w:val="center"/>
          </w:tcPr>
          <w:p w14:paraId="68788A0B">
            <w:pPr>
              <w:adjustRightInd w:val="0"/>
              <w:snapToGrid w:val="0"/>
              <w:spacing w:line="400" w:lineRule="exact"/>
              <w:rPr>
                <w:rFonts w:ascii="宋体" w:hAnsi="宋体"/>
                <w:szCs w:val="21"/>
              </w:rPr>
            </w:pPr>
            <w:r>
              <w:rPr>
                <w:rFonts w:hint="eastAsia" w:ascii="宋体" w:hAnsi="宋体"/>
                <w:szCs w:val="21"/>
              </w:rPr>
              <w:t>服务人员仪容</w:t>
            </w:r>
          </w:p>
        </w:tc>
        <w:tc>
          <w:tcPr>
            <w:tcW w:w="6804" w:type="dxa"/>
            <w:tcBorders>
              <w:top w:val="single" w:color="auto" w:sz="4" w:space="0"/>
              <w:left w:val="single" w:color="auto" w:sz="4" w:space="0"/>
              <w:bottom w:val="single" w:color="auto" w:sz="4" w:space="0"/>
              <w:right w:val="single" w:color="auto" w:sz="4" w:space="0"/>
            </w:tcBorders>
            <w:vAlign w:val="center"/>
          </w:tcPr>
          <w:p w14:paraId="2E6A5E88">
            <w:pPr>
              <w:adjustRightInd w:val="0"/>
              <w:snapToGrid w:val="0"/>
              <w:spacing w:line="400" w:lineRule="exact"/>
              <w:rPr>
                <w:rFonts w:ascii="宋体" w:hAnsi="宋体"/>
                <w:szCs w:val="21"/>
              </w:rPr>
            </w:pPr>
            <w:r>
              <w:rPr>
                <w:rFonts w:hint="eastAsia" w:ascii="宋体" w:hAnsi="宋体"/>
                <w:szCs w:val="21"/>
              </w:rPr>
              <w:t>按规定着装上岗，工作服干净整洁，服务员要佩戴牌上岗。</w:t>
            </w:r>
          </w:p>
        </w:tc>
      </w:tr>
      <w:tr w14:paraId="10AF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16876983">
            <w:pPr>
              <w:adjustRightInd w:val="0"/>
              <w:snapToGrid w:val="0"/>
              <w:spacing w:line="400" w:lineRule="exac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26273AA">
            <w:pPr>
              <w:adjustRightInd w:val="0"/>
              <w:snapToGrid w:val="0"/>
              <w:spacing w:line="400" w:lineRule="exact"/>
              <w:rPr>
                <w:rFonts w:ascii="宋体" w:hAnsi="宋体"/>
                <w:szCs w:val="21"/>
              </w:rPr>
            </w:pPr>
            <w:r>
              <w:rPr>
                <w:rFonts w:hint="eastAsia" w:ascii="宋体" w:hAnsi="宋体"/>
                <w:szCs w:val="21"/>
              </w:rPr>
              <w:t>个人卫生</w:t>
            </w:r>
          </w:p>
        </w:tc>
        <w:tc>
          <w:tcPr>
            <w:tcW w:w="6804" w:type="dxa"/>
            <w:tcBorders>
              <w:top w:val="single" w:color="auto" w:sz="4" w:space="0"/>
              <w:left w:val="single" w:color="auto" w:sz="4" w:space="0"/>
              <w:bottom w:val="single" w:color="auto" w:sz="4" w:space="0"/>
              <w:right w:val="single" w:color="auto" w:sz="4" w:space="0"/>
            </w:tcBorders>
            <w:vAlign w:val="center"/>
          </w:tcPr>
          <w:p w14:paraId="492FFC40">
            <w:pPr>
              <w:adjustRightInd w:val="0"/>
              <w:snapToGrid w:val="0"/>
              <w:spacing w:line="400" w:lineRule="exact"/>
              <w:rPr>
                <w:rFonts w:ascii="宋体" w:hAnsi="宋体"/>
                <w:szCs w:val="21"/>
              </w:rPr>
            </w:pPr>
            <w:r>
              <w:rPr>
                <w:rFonts w:hint="eastAsia" w:ascii="宋体" w:hAnsi="宋体"/>
                <w:szCs w:val="21"/>
              </w:rPr>
              <w:t>厨师、服务员洗手后才能上岗操作；上班期间不化装、不佩带首饰；个人卫生符合相关要求。疫情</w:t>
            </w:r>
            <w:r>
              <w:rPr>
                <w:rFonts w:ascii="宋体" w:hAnsi="宋体"/>
                <w:szCs w:val="21"/>
              </w:rPr>
              <w:t>期间，每日做好人员体温监测和记录，做好公共场所</w:t>
            </w:r>
            <w:r>
              <w:rPr>
                <w:rFonts w:hint="eastAsia" w:ascii="宋体" w:hAnsi="宋体"/>
                <w:szCs w:val="21"/>
              </w:rPr>
              <w:t>及</w:t>
            </w:r>
            <w:r>
              <w:rPr>
                <w:rFonts w:ascii="宋体" w:hAnsi="宋体"/>
                <w:szCs w:val="21"/>
              </w:rPr>
              <w:t>公共设施的消毒和记录。</w:t>
            </w:r>
          </w:p>
        </w:tc>
      </w:tr>
      <w:tr w14:paraId="65D8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36C15A34">
            <w:pPr>
              <w:adjustRightInd w:val="0"/>
              <w:snapToGrid w:val="0"/>
              <w:spacing w:line="400" w:lineRule="exac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7F7BAC2">
            <w:pPr>
              <w:adjustRightInd w:val="0"/>
              <w:snapToGrid w:val="0"/>
              <w:spacing w:line="400" w:lineRule="exact"/>
              <w:rPr>
                <w:rFonts w:ascii="宋体" w:hAnsi="宋体"/>
                <w:szCs w:val="21"/>
              </w:rPr>
            </w:pPr>
            <w:r>
              <w:rPr>
                <w:rFonts w:hint="eastAsia" w:ascii="宋体" w:hAnsi="宋体"/>
                <w:szCs w:val="21"/>
              </w:rPr>
              <w:t>卫生用品使用</w:t>
            </w:r>
          </w:p>
        </w:tc>
        <w:tc>
          <w:tcPr>
            <w:tcW w:w="6804" w:type="dxa"/>
            <w:tcBorders>
              <w:top w:val="single" w:color="auto" w:sz="4" w:space="0"/>
              <w:left w:val="single" w:color="auto" w:sz="4" w:space="0"/>
              <w:bottom w:val="single" w:color="auto" w:sz="4" w:space="0"/>
              <w:right w:val="single" w:color="auto" w:sz="4" w:space="0"/>
            </w:tcBorders>
            <w:vAlign w:val="center"/>
          </w:tcPr>
          <w:p w14:paraId="6C260642">
            <w:pPr>
              <w:adjustRightInd w:val="0"/>
              <w:snapToGrid w:val="0"/>
              <w:spacing w:line="400" w:lineRule="exact"/>
              <w:rPr>
                <w:rFonts w:ascii="宋体" w:hAnsi="宋体"/>
                <w:szCs w:val="21"/>
              </w:rPr>
            </w:pPr>
            <w:r>
              <w:rPr>
                <w:rFonts w:hint="eastAsia" w:ascii="宋体" w:hAnsi="宋体"/>
                <w:szCs w:val="21"/>
              </w:rPr>
              <w:t>在分发饭菜时戴工作帽、使用一次性口罩、手套</w:t>
            </w:r>
          </w:p>
        </w:tc>
      </w:tr>
      <w:tr w14:paraId="0A66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left w:val="single" w:color="auto" w:sz="4" w:space="0"/>
              <w:right w:val="single" w:color="auto" w:sz="4" w:space="0"/>
            </w:tcBorders>
            <w:vAlign w:val="center"/>
          </w:tcPr>
          <w:p w14:paraId="43444209">
            <w:pPr>
              <w:adjustRightInd w:val="0"/>
              <w:snapToGrid w:val="0"/>
              <w:spacing w:line="400" w:lineRule="exact"/>
              <w:rPr>
                <w:rFonts w:ascii="宋体" w:hAnsi="宋体"/>
                <w:szCs w:val="21"/>
              </w:rPr>
            </w:pPr>
            <w:r>
              <w:rPr>
                <w:rFonts w:hint="eastAsia" w:ascii="宋体" w:hAnsi="宋体"/>
                <w:szCs w:val="21"/>
              </w:rPr>
              <w:t>厨房设施设备</w:t>
            </w:r>
          </w:p>
        </w:tc>
        <w:tc>
          <w:tcPr>
            <w:tcW w:w="1843" w:type="dxa"/>
            <w:tcBorders>
              <w:top w:val="single" w:color="auto" w:sz="4" w:space="0"/>
              <w:left w:val="single" w:color="auto" w:sz="4" w:space="0"/>
              <w:bottom w:val="single" w:color="auto" w:sz="4" w:space="0"/>
              <w:right w:val="single" w:color="auto" w:sz="4" w:space="0"/>
            </w:tcBorders>
            <w:vAlign w:val="center"/>
          </w:tcPr>
          <w:p w14:paraId="45915B9B">
            <w:pPr>
              <w:adjustRightInd w:val="0"/>
              <w:snapToGrid w:val="0"/>
              <w:spacing w:line="400" w:lineRule="exact"/>
              <w:rPr>
                <w:rFonts w:ascii="宋体" w:hAnsi="宋体"/>
                <w:szCs w:val="21"/>
              </w:rPr>
            </w:pPr>
            <w:r>
              <w:rPr>
                <w:rFonts w:hint="eastAsia" w:ascii="宋体" w:hAnsi="宋体"/>
                <w:szCs w:val="21"/>
              </w:rPr>
              <w:t>漏水槽、水池</w:t>
            </w:r>
          </w:p>
        </w:tc>
        <w:tc>
          <w:tcPr>
            <w:tcW w:w="6804" w:type="dxa"/>
            <w:tcBorders>
              <w:top w:val="single" w:color="auto" w:sz="4" w:space="0"/>
              <w:left w:val="single" w:color="auto" w:sz="4" w:space="0"/>
              <w:bottom w:val="single" w:color="auto" w:sz="4" w:space="0"/>
              <w:right w:val="single" w:color="auto" w:sz="4" w:space="0"/>
            </w:tcBorders>
            <w:vAlign w:val="center"/>
          </w:tcPr>
          <w:p w14:paraId="772DE614">
            <w:pPr>
              <w:adjustRightInd w:val="0"/>
              <w:snapToGrid w:val="0"/>
              <w:spacing w:line="400" w:lineRule="exact"/>
              <w:rPr>
                <w:rFonts w:ascii="宋体" w:hAnsi="宋体"/>
                <w:szCs w:val="21"/>
              </w:rPr>
            </w:pPr>
            <w:r>
              <w:rPr>
                <w:rFonts w:hint="eastAsia" w:ascii="宋体" w:hAnsi="宋体"/>
                <w:szCs w:val="21"/>
              </w:rPr>
              <w:t>无杂物、无油垢、无异味、水流畅通</w:t>
            </w:r>
          </w:p>
        </w:tc>
      </w:tr>
      <w:tr w14:paraId="61E9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vAlign w:val="center"/>
          </w:tcPr>
          <w:p w14:paraId="4F1DA34D">
            <w:pPr>
              <w:adjustRightInd w:val="0"/>
              <w:snapToGrid w:val="0"/>
              <w:spacing w:line="400" w:lineRule="exact"/>
              <w:ind w:left="113" w:right="113"/>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11DFE94">
            <w:pPr>
              <w:adjustRightInd w:val="0"/>
              <w:snapToGrid w:val="0"/>
              <w:spacing w:line="400" w:lineRule="exact"/>
              <w:rPr>
                <w:rFonts w:ascii="宋体" w:hAnsi="宋体"/>
                <w:szCs w:val="21"/>
              </w:rPr>
            </w:pPr>
            <w:r>
              <w:rPr>
                <w:rFonts w:hint="eastAsia" w:ascii="宋体" w:hAnsi="宋体"/>
                <w:szCs w:val="21"/>
              </w:rPr>
              <w:t>菜墩、砧板、刀具、不锈钢桌子、柜子、货架、工作台、器皿</w:t>
            </w:r>
          </w:p>
        </w:tc>
        <w:tc>
          <w:tcPr>
            <w:tcW w:w="6804" w:type="dxa"/>
            <w:tcBorders>
              <w:top w:val="single" w:color="auto" w:sz="4" w:space="0"/>
              <w:left w:val="single" w:color="auto" w:sz="4" w:space="0"/>
              <w:bottom w:val="single" w:color="auto" w:sz="4" w:space="0"/>
              <w:right w:val="single" w:color="auto" w:sz="4" w:space="0"/>
            </w:tcBorders>
            <w:vAlign w:val="center"/>
          </w:tcPr>
          <w:p w14:paraId="458DB3DB">
            <w:pPr>
              <w:adjustRightInd w:val="0"/>
              <w:snapToGrid w:val="0"/>
              <w:spacing w:line="400" w:lineRule="exact"/>
              <w:rPr>
                <w:rFonts w:ascii="宋体" w:hAnsi="宋体"/>
                <w:szCs w:val="21"/>
              </w:rPr>
            </w:pPr>
            <w:r>
              <w:rPr>
                <w:rFonts w:hint="eastAsia" w:ascii="宋体" w:hAnsi="宋体"/>
                <w:szCs w:val="21"/>
              </w:rPr>
              <w:t>干净、无污、无油、无锈、无霉迹、不得落地存放、台面干净整洁、外表光亮，干爽、无油腻、柜内无杂物、货物分类摆放整齐</w:t>
            </w:r>
          </w:p>
        </w:tc>
      </w:tr>
      <w:tr w14:paraId="562F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17" w:type="dxa"/>
            <w:vMerge w:val="continue"/>
            <w:tcBorders>
              <w:left w:val="single" w:color="auto" w:sz="4" w:space="0"/>
              <w:right w:val="single" w:color="auto" w:sz="4" w:space="0"/>
            </w:tcBorders>
            <w:vAlign w:val="center"/>
          </w:tcPr>
          <w:p w14:paraId="71E9C560">
            <w:pPr>
              <w:adjustRightInd w:val="0"/>
              <w:snapToGrid w:val="0"/>
              <w:spacing w:line="400" w:lineRule="exact"/>
              <w:ind w:left="113" w:right="113"/>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7D3719F">
            <w:pPr>
              <w:adjustRightInd w:val="0"/>
              <w:snapToGrid w:val="0"/>
              <w:spacing w:line="400" w:lineRule="exact"/>
              <w:rPr>
                <w:rFonts w:ascii="宋体" w:hAnsi="宋体"/>
                <w:szCs w:val="21"/>
              </w:rPr>
            </w:pPr>
            <w:r>
              <w:rPr>
                <w:rFonts w:hint="eastAsia" w:ascii="宋体" w:hAnsi="宋体"/>
                <w:szCs w:val="21"/>
              </w:rPr>
              <w:t>消毒柜</w:t>
            </w:r>
          </w:p>
        </w:tc>
        <w:tc>
          <w:tcPr>
            <w:tcW w:w="6804" w:type="dxa"/>
            <w:tcBorders>
              <w:top w:val="single" w:color="auto" w:sz="4" w:space="0"/>
              <w:left w:val="single" w:color="auto" w:sz="4" w:space="0"/>
              <w:bottom w:val="single" w:color="auto" w:sz="4" w:space="0"/>
              <w:right w:val="single" w:color="auto" w:sz="4" w:space="0"/>
            </w:tcBorders>
            <w:vAlign w:val="center"/>
          </w:tcPr>
          <w:p w14:paraId="3C199BA2">
            <w:pPr>
              <w:adjustRightInd w:val="0"/>
              <w:snapToGrid w:val="0"/>
              <w:spacing w:line="400" w:lineRule="exact"/>
              <w:rPr>
                <w:rFonts w:ascii="宋体" w:hAnsi="宋体"/>
                <w:szCs w:val="21"/>
              </w:rPr>
            </w:pPr>
            <w:r>
              <w:rPr>
                <w:rFonts w:hint="eastAsia" w:ascii="宋体" w:hAnsi="宋体"/>
                <w:szCs w:val="21"/>
              </w:rPr>
              <w:t>无尘土，定时开关并有记录，紫外线灯管能有效使用</w:t>
            </w:r>
          </w:p>
        </w:tc>
      </w:tr>
      <w:tr w14:paraId="37EC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Merge w:val="continue"/>
            <w:tcBorders>
              <w:left w:val="single" w:color="auto" w:sz="4" w:space="0"/>
              <w:right w:val="single" w:color="auto" w:sz="4" w:space="0"/>
            </w:tcBorders>
            <w:textDirection w:val="tbRlV"/>
            <w:vAlign w:val="center"/>
          </w:tcPr>
          <w:p w14:paraId="598B6DA1">
            <w:pPr>
              <w:adjustRightInd w:val="0"/>
              <w:snapToGrid w:val="0"/>
              <w:spacing w:line="400" w:lineRule="exact"/>
              <w:ind w:left="113" w:right="113"/>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74F1418">
            <w:pPr>
              <w:adjustRightInd w:val="0"/>
              <w:snapToGrid w:val="0"/>
              <w:spacing w:line="400" w:lineRule="exact"/>
              <w:rPr>
                <w:rFonts w:ascii="宋体" w:hAnsi="宋体"/>
                <w:szCs w:val="21"/>
              </w:rPr>
            </w:pPr>
            <w:r>
              <w:rPr>
                <w:rFonts w:hint="eastAsia" w:ascii="宋体" w:hAnsi="宋体"/>
                <w:szCs w:val="21"/>
              </w:rPr>
              <w:t>配菜柜、菜框</w:t>
            </w:r>
          </w:p>
        </w:tc>
        <w:tc>
          <w:tcPr>
            <w:tcW w:w="6804" w:type="dxa"/>
            <w:tcBorders>
              <w:top w:val="single" w:color="auto" w:sz="4" w:space="0"/>
              <w:left w:val="single" w:color="auto" w:sz="4" w:space="0"/>
              <w:bottom w:val="single" w:color="auto" w:sz="4" w:space="0"/>
              <w:right w:val="single" w:color="auto" w:sz="4" w:space="0"/>
            </w:tcBorders>
            <w:vAlign w:val="center"/>
          </w:tcPr>
          <w:p w14:paraId="23CEEE17">
            <w:pPr>
              <w:adjustRightInd w:val="0"/>
              <w:snapToGrid w:val="0"/>
              <w:spacing w:line="400" w:lineRule="exact"/>
              <w:rPr>
                <w:rFonts w:ascii="宋体" w:hAnsi="宋体"/>
                <w:szCs w:val="21"/>
              </w:rPr>
            </w:pPr>
            <w:r>
              <w:rPr>
                <w:rFonts w:hint="eastAsia" w:ascii="宋体" w:hAnsi="宋体"/>
                <w:szCs w:val="21"/>
              </w:rPr>
              <w:t>料罐干净、整齐，用料新鲜卫生，菜台利落无油垢、无血迹、无水迹、无私人物品</w:t>
            </w:r>
          </w:p>
        </w:tc>
      </w:tr>
      <w:tr w14:paraId="344A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Merge w:val="continue"/>
            <w:tcBorders>
              <w:left w:val="single" w:color="auto" w:sz="4" w:space="0"/>
              <w:right w:val="single" w:color="auto" w:sz="4" w:space="0"/>
            </w:tcBorders>
            <w:vAlign w:val="center"/>
          </w:tcPr>
          <w:p w14:paraId="3D27CBA2">
            <w:pPr>
              <w:widowControl/>
              <w:adjustRightInd w:val="0"/>
              <w:snapToGrid w:val="0"/>
              <w:spacing w:line="400" w:lineRule="exac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196CEA1">
            <w:pPr>
              <w:adjustRightInd w:val="0"/>
              <w:snapToGrid w:val="0"/>
              <w:spacing w:line="400" w:lineRule="exact"/>
              <w:rPr>
                <w:rFonts w:ascii="宋体" w:hAnsi="宋体"/>
                <w:szCs w:val="21"/>
              </w:rPr>
            </w:pPr>
            <w:r>
              <w:rPr>
                <w:rFonts w:hint="eastAsia" w:ascii="宋体" w:hAnsi="宋体"/>
                <w:szCs w:val="21"/>
              </w:rPr>
              <w:t>锅</w:t>
            </w:r>
          </w:p>
        </w:tc>
        <w:tc>
          <w:tcPr>
            <w:tcW w:w="6804" w:type="dxa"/>
            <w:tcBorders>
              <w:top w:val="single" w:color="auto" w:sz="4" w:space="0"/>
              <w:left w:val="single" w:color="auto" w:sz="4" w:space="0"/>
              <w:bottom w:val="single" w:color="auto" w:sz="4" w:space="0"/>
              <w:right w:val="single" w:color="auto" w:sz="4" w:space="0"/>
            </w:tcBorders>
            <w:vAlign w:val="center"/>
          </w:tcPr>
          <w:p w14:paraId="38120AAA">
            <w:pPr>
              <w:adjustRightInd w:val="0"/>
              <w:snapToGrid w:val="0"/>
              <w:spacing w:line="400" w:lineRule="exact"/>
              <w:rPr>
                <w:rFonts w:ascii="宋体" w:hAnsi="宋体"/>
                <w:szCs w:val="21"/>
              </w:rPr>
            </w:pPr>
            <w:r>
              <w:rPr>
                <w:rFonts w:hint="eastAsia" w:ascii="宋体" w:hAnsi="宋体"/>
                <w:szCs w:val="21"/>
              </w:rPr>
              <w:t>干净，没糊点，锅沿没黑灰</w:t>
            </w:r>
          </w:p>
        </w:tc>
      </w:tr>
      <w:tr w14:paraId="3603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Merge w:val="continue"/>
            <w:tcBorders>
              <w:left w:val="single" w:color="auto" w:sz="4" w:space="0"/>
              <w:right w:val="single" w:color="auto" w:sz="4" w:space="0"/>
            </w:tcBorders>
            <w:vAlign w:val="center"/>
          </w:tcPr>
          <w:p w14:paraId="501FD1E4">
            <w:pPr>
              <w:widowControl/>
              <w:adjustRightInd w:val="0"/>
              <w:snapToGrid w:val="0"/>
              <w:spacing w:line="400" w:lineRule="exac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6CF337F">
            <w:pPr>
              <w:adjustRightInd w:val="0"/>
              <w:snapToGrid w:val="0"/>
              <w:spacing w:line="400" w:lineRule="exact"/>
              <w:rPr>
                <w:rFonts w:ascii="宋体" w:hAnsi="宋体"/>
                <w:szCs w:val="21"/>
              </w:rPr>
            </w:pPr>
            <w:r>
              <w:rPr>
                <w:rFonts w:hint="eastAsia" w:ascii="宋体" w:hAnsi="宋体"/>
                <w:szCs w:val="21"/>
              </w:rPr>
              <w:t>灶台</w:t>
            </w:r>
          </w:p>
        </w:tc>
        <w:tc>
          <w:tcPr>
            <w:tcW w:w="6804" w:type="dxa"/>
            <w:tcBorders>
              <w:top w:val="single" w:color="auto" w:sz="4" w:space="0"/>
              <w:left w:val="single" w:color="auto" w:sz="4" w:space="0"/>
              <w:bottom w:val="single" w:color="auto" w:sz="4" w:space="0"/>
              <w:right w:val="single" w:color="auto" w:sz="4" w:space="0"/>
            </w:tcBorders>
            <w:vAlign w:val="center"/>
          </w:tcPr>
          <w:p w14:paraId="61B51E65">
            <w:pPr>
              <w:adjustRightInd w:val="0"/>
              <w:snapToGrid w:val="0"/>
              <w:spacing w:line="400" w:lineRule="exact"/>
              <w:rPr>
                <w:rFonts w:ascii="宋体" w:hAnsi="宋体"/>
                <w:szCs w:val="21"/>
              </w:rPr>
            </w:pPr>
            <w:r>
              <w:rPr>
                <w:rFonts w:hint="eastAsia" w:ascii="宋体" w:hAnsi="宋体"/>
                <w:szCs w:val="21"/>
              </w:rPr>
              <w:t>灶台干净无油垢、熄火时无黑烟</w:t>
            </w:r>
          </w:p>
        </w:tc>
      </w:tr>
      <w:tr w14:paraId="24CC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tcBorders>
              <w:left w:val="single" w:color="auto" w:sz="4" w:space="0"/>
              <w:right w:val="single" w:color="auto" w:sz="4" w:space="0"/>
            </w:tcBorders>
            <w:vAlign w:val="center"/>
          </w:tcPr>
          <w:p w14:paraId="5846EF15">
            <w:pPr>
              <w:widowControl/>
              <w:adjustRightInd w:val="0"/>
              <w:snapToGrid w:val="0"/>
              <w:spacing w:line="400" w:lineRule="exac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097C465">
            <w:pPr>
              <w:adjustRightInd w:val="0"/>
              <w:snapToGrid w:val="0"/>
              <w:spacing w:line="400" w:lineRule="exact"/>
              <w:rPr>
                <w:rFonts w:ascii="宋体" w:hAnsi="宋体"/>
                <w:szCs w:val="21"/>
              </w:rPr>
            </w:pPr>
            <w:r>
              <w:rPr>
                <w:rFonts w:hint="eastAsia" w:ascii="宋体" w:hAnsi="宋体"/>
                <w:szCs w:val="21"/>
              </w:rPr>
              <w:t>调料类</w:t>
            </w:r>
          </w:p>
        </w:tc>
        <w:tc>
          <w:tcPr>
            <w:tcW w:w="6804" w:type="dxa"/>
            <w:tcBorders>
              <w:top w:val="single" w:color="auto" w:sz="4" w:space="0"/>
              <w:left w:val="single" w:color="auto" w:sz="4" w:space="0"/>
              <w:bottom w:val="single" w:color="auto" w:sz="4" w:space="0"/>
              <w:right w:val="single" w:color="auto" w:sz="4" w:space="0"/>
            </w:tcBorders>
            <w:vAlign w:val="center"/>
          </w:tcPr>
          <w:p w14:paraId="0AB0FFB7">
            <w:pPr>
              <w:adjustRightInd w:val="0"/>
              <w:snapToGrid w:val="0"/>
              <w:spacing w:line="400" w:lineRule="exact"/>
              <w:rPr>
                <w:rFonts w:ascii="宋体" w:hAnsi="宋体"/>
                <w:szCs w:val="21"/>
              </w:rPr>
            </w:pPr>
            <w:r>
              <w:rPr>
                <w:rFonts w:hint="eastAsia" w:ascii="宋体" w:hAnsi="宋体"/>
                <w:szCs w:val="21"/>
              </w:rPr>
              <w:t>操作台清洁干净无杂物，调料之间无混杂，料罐光亮，干湿分区。</w:t>
            </w:r>
          </w:p>
        </w:tc>
      </w:tr>
      <w:tr w14:paraId="43CB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Merge w:val="continue"/>
            <w:tcBorders>
              <w:left w:val="single" w:color="auto" w:sz="4" w:space="0"/>
              <w:right w:val="single" w:color="auto" w:sz="4" w:space="0"/>
            </w:tcBorders>
            <w:vAlign w:val="center"/>
          </w:tcPr>
          <w:p w14:paraId="6A73F2E4">
            <w:pPr>
              <w:widowControl/>
              <w:adjustRightInd w:val="0"/>
              <w:snapToGrid w:val="0"/>
              <w:spacing w:line="400" w:lineRule="exac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7CAFB19">
            <w:pPr>
              <w:adjustRightInd w:val="0"/>
              <w:snapToGrid w:val="0"/>
              <w:spacing w:line="400" w:lineRule="exact"/>
              <w:rPr>
                <w:rFonts w:ascii="宋体" w:hAnsi="宋体"/>
                <w:szCs w:val="21"/>
              </w:rPr>
            </w:pPr>
            <w:r>
              <w:rPr>
                <w:rFonts w:hint="eastAsia" w:ascii="宋体" w:hAnsi="宋体"/>
                <w:szCs w:val="21"/>
              </w:rPr>
              <w:t>冷藏库、冰箱</w:t>
            </w:r>
          </w:p>
        </w:tc>
        <w:tc>
          <w:tcPr>
            <w:tcW w:w="6804" w:type="dxa"/>
            <w:tcBorders>
              <w:top w:val="single" w:color="auto" w:sz="4" w:space="0"/>
              <w:left w:val="single" w:color="auto" w:sz="4" w:space="0"/>
              <w:bottom w:val="single" w:color="auto" w:sz="4" w:space="0"/>
              <w:right w:val="single" w:color="auto" w:sz="4" w:space="0"/>
            </w:tcBorders>
            <w:vAlign w:val="center"/>
          </w:tcPr>
          <w:p w14:paraId="2E928347">
            <w:pPr>
              <w:adjustRightInd w:val="0"/>
              <w:snapToGrid w:val="0"/>
              <w:spacing w:line="400" w:lineRule="exact"/>
              <w:rPr>
                <w:rFonts w:ascii="宋体" w:hAnsi="宋体"/>
                <w:szCs w:val="21"/>
              </w:rPr>
            </w:pPr>
            <w:r>
              <w:rPr>
                <w:rFonts w:hint="eastAsia" w:ascii="宋体" w:hAnsi="宋体"/>
                <w:szCs w:val="21"/>
              </w:rPr>
              <w:t>整齐、清洁，机器运转正常，风叶片干净无污染物，生熟分开、荤素原料分开、水产品和禽类肉类原料分类放，层次分明，密封皮条无油腻、血水异味，不得随意堆放、冰箱内无私人物品</w:t>
            </w:r>
          </w:p>
        </w:tc>
      </w:tr>
      <w:tr w14:paraId="09E0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Merge w:val="continue"/>
            <w:tcBorders>
              <w:left w:val="single" w:color="auto" w:sz="4" w:space="0"/>
              <w:right w:val="single" w:color="auto" w:sz="4" w:space="0"/>
            </w:tcBorders>
            <w:vAlign w:val="center"/>
          </w:tcPr>
          <w:p w14:paraId="21C49436">
            <w:pPr>
              <w:widowControl/>
              <w:adjustRightInd w:val="0"/>
              <w:snapToGrid w:val="0"/>
              <w:spacing w:line="400" w:lineRule="exac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890C432">
            <w:pPr>
              <w:adjustRightInd w:val="0"/>
              <w:snapToGrid w:val="0"/>
              <w:spacing w:line="400" w:lineRule="exact"/>
              <w:rPr>
                <w:rFonts w:ascii="宋体" w:hAnsi="宋体"/>
                <w:szCs w:val="21"/>
              </w:rPr>
            </w:pPr>
            <w:r>
              <w:rPr>
                <w:rFonts w:hint="eastAsia" w:ascii="宋体" w:hAnsi="宋体"/>
                <w:szCs w:val="21"/>
              </w:rPr>
              <w:t>蒸箱</w:t>
            </w:r>
          </w:p>
        </w:tc>
        <w:tc>
          <w:tcPr>
            <w:tcW w:w="6804" w:type="dxa"/>
            <w:tcBorders>
              <w:top w:val="single" w:color="auto" w:sz="4" w:space="0"/>
              <w:left w:val="single" w:color="auto" w:sz="4" w:space="0"/>
              <w:bottom w:val="single" w:color="auto" w:sz="4" w:space="0"/>
              <w:right w:val="single" w:color="auto" w:sz="4" w:space="0"/>
            </w:tcBorders>
            <w:vAlign w:val="center"/>
          </w:tcPr>
          <w:p w14:paraId="60F24F26">
            <w:pPr>
              <w:adjustRightInd w:val="0"/>
              <w:snapToGrid w:val="0"/>
              <w:spacing w:line="400" w:lineRule="exact"/>
              <w:rPr>
                <w:rFonts w:ascii="宋体" w:hAnsi="宋体"/>
                <w:szCs w:val="21"/>
              </w:rPr>
            </w:pPr>
            <w:r>
              <w:rPr>
                <w:rFonts w:hint="eastAsia" w:ascii="宋体" w:hAnsi="宋体"/>
                <w:szCs w:val="21"/>
              </w:rPr>
              <w:t>箱内干净、无杂物、污迹、开关阀门使用有效，不漏气</w:t>
            </w:r>
          </w:p>
        </w:tc>
      </w:tr>
      <w:tr w14:paraId="369C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Merge w:val="continue"/>
            <w:tcBorders>
              <w:left w:val="single" w:color="auto" w:sz="4" w:space="0"/>
              <w:right w:val="single" w:color="auto" w:sz="4" w:space="0"/>
            </w:tcBorders>
            <w:vAlign w:val="center"/>
          </w:tcPr>
          <w:p w14:paraId="30D853F8">
            <w:pPr>
              <w:widowControl/>
              <w:adjustRightInd w:val="0"/>
              <w:snapToGrid w:val="0"/>
              <w:spacing w:line="400" w:lineRule="exac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FA5A336">
            <w:pPr>
              <w:adjustRightInd w:val="0"/>
              <w:snapToGrid w:val="0"/>
              <w:spacing w:line="400" w:lineRule="exact"/>
              <w:rPr>
                <w:rFonts w:ascii="宋体" w:hAnsi="宋体"/>
                <w:szCs w:val="21"/>
              </w:rPr>
            </w:pPr>
            <w:r>
              <w:rPr>
                <w:rFonts w:hint="eastAsia" w:ascii="宋体" w:hAnsi="宋体"/>
                <w:szCs w:val="21"/>
              </w:rPr>
              <w:t>油烟罩</w:t>
            </w:r>
          </w:p>
        </w:tc>
        <w:tc>
          <w:tcPr>
            <w:tcW w:w="6804" w:type="dxa"/>
            <w:tcBorders>
              <w:top w:val="single" w:color="auto" w:sz="4" w:space="0"/>
              <w:left w:val="single" w:color="auto" w:sz="4" w:space="0"/>
              <w:bottom w:val="single" w:color="auto" w:sz="4" w:space="0"/>
              <w:right w:val="single" w:color="auto" w:sz="4" w:space="0"/>
            </w:tcBorders>
            <w:vAlign w:val="center"/>
          </w:tcPr>
          <w:p w14:paraId="75E40D2A">
            <w:pPr>
              <w:adjustRightInd w:val="0"/>
              <w:snapToGrid w:val="0"/>
              <w:spacing w:line="400" w:lineRule="exact"/>
              <w:rPr>
                <w:rFonts w:ascii="宋体" w:hAnsi="宋体"/>
                <w:szCs w:val="21"/>
              </w:rPr>
            </w:pPr>
            <w:r>
              <w:rPr>
                <w:rFonts w:hint="eastAsia" w:ascii="宋体" w:hAnsi="宋体"/>
                <w:szCs w:val="21"/>
              </w:rPr>
              <w:t>烟罩内外光亮，罩内灯光明亮，无油迹</w:t>
            </w:r>
          </w:p>
        </w:tc>
      </w:tr>
      <w:tr w14:paraId="6BB9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tcBorders>
              <w:left w:val="single" w:color="auto" w:sz="4" w:space="0"/>
              <w:right w:val="single" w:color="auto" w:sz="4" w:space="0"/>
            </w:tcBorders>
            <w:vAlign w:val="center"/>
          </w:tcPr>
          <w:p w14:paraId="69933C58">
            <w:pPr>
              <w:widowControl/>
              <w:adjustRightInd w:val="0"/>
              <w:snapToGrid w:val="0"/>
              <w:spacing w:line="400" w:lineRule="exac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91A7EDF">
            <w:pPr>
              <w:adjustRightInd w:val="0"/>
              <w:snapToGrid w:val="0"/>
              <w:spacing w:line="400" w:lineRule="exact"/>
              <w:rPr>
                <w:rFonts w:ascii="宋体" w:hAnsi="宋体"/>
                <w:szCs w:val="21"/>
              </w:rPr>
            </w:pPr>
            <w:r>
              <w:rPr>
                <w:rFonts w:hint="eastAsia" w:ascii="宋体" w:hAnsi="宋体"/>
                <w:szCs w:val="21"/>
              </w:rPr>
              <w:t>菜托</w:t>
            </w:r>
          </w:p>
        </w:tc>
        <w:tc>
          <w:tcPr>
            <w:tcW w:w="6804" w:type="dxa"/>
            <w:tcBorders>
              <w:top w:val="single" w:color="auto" w:sz="4" w:space="0"/>
              <w:left w:val="single" w:color="auto" w:sz="4" w:space="0"/>
              <w:bottom w:val="single" w:color="auto" w:sz="4" w:space="0"/>
              <w:right w:val="single" w:color="auto" w:sz="4" w:space="0"/>
            </w:tcBorders>
            <w:vAlign w:val="center"/>
          </w:tcPr>
          <w:p w14:paraId="53F215D0">
            <w:pPr>
              <w:adjustRightInd w:val="0"/>
              <w:snapToGrid w:val="0"/>
              <w:spacing w:line="400" w:lineRule="exact"/>
              <w:rPr>
                <w:rFonts w:ascii="宋体" w:hAnsi="宋体"/>
                <w:szCs w:val="21"/>
              </w:rPr>
            </w:pPr>
            <w:r>
              <w:rPr>
                <w:rFonts w:hint="eastAsia" w:ascii="宋体" w:hAnsi="宋体"/>
                <w:szCs w:val="21"/>
              </w:rPr>
              <w:t>干净光亮，消毒后才能使用</w:t>
            </w:r>
          </w:p>
        </w:tc>
      </w:tr>
      <w:tr w14:paraId="4B3E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7" w:type="dxa"/>
            <w:vMerge w:val="continue"/>
            <w:tcBorders>
              <w:left w:val="single" w:color="auto" w:sz="4" w:space="0"/>
              <w:right w:val="single" w:color="auto" w:sz="4" w:space="0"/>
            </w:tcBorders>
            <w:vAlign w:val="center"/>
          </w:tcPr>
          <w:p w14:paraId="69EF2AEA">
            <w:pPr>
              <w:widowControl/>
              <w:adjustRightInd w:val="0"/>
              <w:snapToGrid w:val="0"/>
              <w:spacing w:line="400" w:lineRule="exac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8D417BC">
            <w:pPr>
              <w:adjustRightInd w:val="0"/>
              <w:snapToGrid w:val="0"/>
              <w:spacing w:line="400" w:lineRule="exact"/>
              <w:rPr>
                <w:rFonts w:ascii="宋体" w:hAnsi="宋体"/>
                <w:szCs w:val="21"/>
              </w:rPr>
            </w:pPr>
            <w:r>
              <w:rPr>
                <w:rFonts w:hint="eastAsia" w:ascii="宋体" w:hAnsi="宋体"/>
                <w:szCs w:val="21"/>
              </w:rPr>
              <w:t>所有面食加工机器、果汁机</w:t>
            </w:r>
          </w:p>
        </w:tc>
        <w:tc>
          <w:tcPr>
            <w:tcW w:w="6804" w:type="dxa"/>
            <w:tcBorders>
              <w:top w:val="single" w:color="auto" w:sz="4" w:space="0"/>
              <w:left w:val="single" w:color="auto" w:sz="4" w:space="0"/>
              <w:bottom w:val="single" w:color="auto" w:sz="4" w:space="0"/>
              <w:right w:val="single" w:color="auto" w:sz="4" w:space="0"/>
            </w:tcBorders>
            <w:vAlign w:val="center"/>
          </w:tcPr>
          <w:p w14:paraId="0EB4E3EA">
            <w:pPr>
              <w:adjustRightInd w:val="0"/>
              <w:snapToGrid w:val="0"/>
              <w:spacing w:line="400" w:lineRule="exact"/>
              <w:rPr>
                <w:rFonts w:ascii="宋体" w:hAnsi="宋体"/>
                <w:szCs w:val="21"/>
              </w:rPr>
            </w:pPr>
            <w:r>
              <w:rPr>
                <w:rFonts w:hint="eastAsia" w:ascii="宋体" w:hAnsi="宋体"/>
                <w:szCs w:val="21"/>
              </w:rPr>
              <w:t>机器内不留残余物，无杂物、无发霉变质物，外表干净，无油、无其他脏东西</w:t>
            </w:r>
          </w:p>
        </w:tc>
      </w:tr>
      <w:tr w14:paraId="34F3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Merge w:val="continue"/>
            <w:tcBorders>
              <w:left w:val="single" w:color="auto" w:sz="4" w:space="0"/>
              <w:right w:val="single" w:color="auto" w:sz="4" w:space="0"/>
            </w:tcBorders>
            <w:vAlign w:val="center"/>
          </w:tcPr>
          <w:p w14:paraId="3DD54539">
            <w:pPr>
              <w:widowControl/>
              <w:adjustRightInd w:val="0"/>
              <w:snapToGrid w:val="0"/>
              <w:spacing w:line="400" w:lineRule="exac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25DBF29">
            <w:pPr>
              <w:adjustRightInd w:val="0"/>
              <w:snapToGrid w:val="0"/>
              <w:spacing w:line="400" w:lineRule="exact"/>
              <w:rPr>
                <w:rFonts w:ascii="宋体" w:hAnsi="宋体"/>
                <w:szCs w:val="21"/>
              </w:rPr>
            </w:pPr>
            <w:r>
              <w:rPr>
                <w:rFonts w:hint="eastAsia" w:ascii="宋体" w:hAnsi="宋体"/>
                <w:szCs w:val="21"/>
              </w:rPr>
              <w:t>烘烤炉</w:t>
            </w:r>
          </w:p>
        </w:tc>
        <w:tc>
          <w:tcPr>
            <w:tcW w:w="6804" w:type="dxa"/>
            <w:tcBorders>
              <w:top w:val="single" w:color="auto" w:sz="4" w:space="0"/>
              <w:left w:val="single" w:color="auto" w:sz="4" w:space="0"/>
              <w:bottom w:val="single" w:color="auto" w:sz="4" w:space="0"/>
              <w:right w:val="single" w:color="auto" w:sz="4" w:space="0"/>
            </w:tcBorders>
            <w:vAlign w:val="center"/>
          </w:tcPr>
          <w:p w14:paraId="72B9E673">
            <w:pPr>
              <w:adjustRightInd w:val="0"/>
              <w:snapToGrid w:val="0"/>
              <w:spacing w:line="400" w:lineRule="exact"/>
              <w:rPr>
                <w:rFonts w:ascii="宋体" w:hAnsi="宋体"/>
                <w:szCs w:val="21"/>
              </w:rPr>
            </w:pPr>
            <w:r>
              <w:rPr>
                <w:rFonts w:hint="eastAsia" w:ascii="宋体" w:hAnsi="宋体"/>
                <w:szCs w:val="21"/>
              </w:rPr>
              <w:t>干净、无杂物、污迹、开关阀门、各功能使用正常</w:t>
            </w:r>
          </w:p>
        </w:tc>
      </w:tr>
      <w:tr w14:paraId="403B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1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26003993">
            <w:pPr>
              <w:adjustRightInd w:val="0"/>
              <w:snapToGrid w:val="0"/>
              <w:spacing w:line="400" w:lineRule="exact"/>
              <w:ind w:left="113" w:right="113"/>
              <w:rPr>
                <w:rFonts w:ascii="宋体" w:hAnsi="宋体"/>
                <w:szCs w:val="21"/>
              </w:rPr>
            </w:pPr>
            <w:r>
              <w:rPr>
                <w:rFonts w:hint="eastAsia" w:ascii="宋体" w:hAnsi="宋体"/>
                <w:szCs w:val="21"/>
              </w:rPr>
              <w:t>配餐区</w:t>
            </w:r>
          </w:p>
        </w:tc>
        <w:tc>
          <w:tcPr>
            <w:tcW w:w="1843" w:type="dxa"/>
            <w:tcBorders>
              <w:top w:val="single" w:color="auto" w:sz="4" w:space="0"/>
              <w:left w:val="single" w:color="auto" w:sz="4" w:space="0"/>
              <w:bottom w:val="single" w:color="auto" w:sz="4" w:space="0"/>
              <w:right w:val="single" w:color="auto" w:sz="4" w:space="0"/>
            </w:tcBorders>
            <w:vAlign w:val="center"/>
          </w:tcPr>
          <w:p w14:paraId="560BED04">
            <w:pPr>
              <w:adjustRightInd w:val="0"/>
              <w:snapToGrid w:val="0"/>
              <w:spacing w:line="400" w:lineRule="exact"/>
              <w:rPr>
                <w:rFonts w:ascii="宋体" w:hAnsi="宋体"/>
                <w:szCs w:val="21"/>
              </w:rPr>
            </w:pPr>
            <w:r>
              <w:rPr>
                <w:rFonts w:hint="eastAsia" w:ascii="宋体" w:hAnsi="宋体"/>
                <w:szCs w:val="21"/>
              </w:rPr>
              <w:t>发饭台、售饭台</w:t>
            </w:r>
          </w:p>
        </w:tc>
        <w:tc>
          <w:tcPr>
            <w:tcW w:w="6804" w:type="dxa"/>
            <w:tcBorders>
              <w:top w:val="single" w:color="auto" w:sz="4" w:space="0"/>
              <w:left w:val="single" w:color="auto" w:sz="4" w:space="0"/>
              <w:bottom w:val="single" w:color="auto" w:sz="4" w:space="0"/>
              <w:right w:val="single" w:color="auto" w:sz="4" w:space="0"/>
            </w:tcBorders>
            <w:vAlign w:val="center"/>
          </w:tcPr>
          <w:p w14:paraId="619C03DF">
            <w:pPr>
              <w:adjustRightInd w:val="0"/>
              <w:snapToGrid w:val="0"/>
              <w:spacing w:line="400" w:lineRule="exact"/>
              <w:rPr>
                <w:rFonts w:ascii="宋体" w:hAnsi="宋体"/>
                <w:szCs w:val="21"/>
              </w:rPr>
            </w:pPr>
            <w:r>
              <w:rPr>
                <w:rFonts w:hint="eastAsia" w:ascii="宋体" w:hAnsi="宋体"/>
                <w:szCs w:val="21"/>
              </w:rPr>
              <w:t>表面干净无油渍、水渍、无杂物堆放、桌面光亮</w:t>
            </w:r>
            <w:r>
              <w:rPr>
                <w:rFonts w:ascii="宋体" w:hAnsi="宋体"/>
                <w:szCs w:val="21"/>
              </w:rPr>
              <w:t xml:space="preserve"> </w:t>
            </w:r>
          </w:p>
        </w:tc>
      </w:tr>
      <w:tr w14:paraId="7F09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BD3B25F">
            <w:pPr>
              <w:widowControl/>
              <w:adjustRightInd w:val="0"/>
              <w:snapToGrid w:val="0"/>
              <w:spacing w:line="400" w:lineRule="exac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5F60DA3">
            <w:pPr>
              <w:adjustRightInd w:val="0"/>
              <w:snapToGrid w:val="0"/>
              <w:spacing w:line="400" w:lineRule="exact"/>
              <w:rPr>
                <w:rFonts w:ascii="宋体" w:hAnsi="宋体"/>
                <w:szCs w:val="21"/>
              </w:rPr>
            </w:pPr>
            <w:r>
              <w:rPr>
                <w:rFonts w:hint="eastAsia" w:ascii="宋体" w:hAnsi="宋体"/>
                <w:szCs w:val="21"/>
              </w:rPr>
              <w:t>保温车</w:t>
            </w:r>
          </w:p>
        </w:tc>
        <w:tc>
          <w:tcPr>
            <w:tcW w:w="6804" w:type="dxa"/>
            <w:tcBorders>
              <w:top w:val="single" w:color="auto" w:sz="4" w:space="0"/>
              <w:left w:val="single" w:color="auto" w:sz="4" w:space="0"/>
              <w:bottom w:val="single" w:color="auto" w:sz="4" w:space="0"/>
              <w:right w:val="single" w:color="auto" w:sz="4" w:space="0"/>
            </w:tcBorders>
            <w:vAlign w:val="center"/>
          </w:tcPr>
          <w:p w14:paraId="5A50C03B">
            <w:pPr>
              <w:adjustRightInd w:val="0"/>
              <w:snapToGrid w:val="0"/>
              <w:spacing w:line="400" w:lineRule="exact"/>
              <w:rPr>
                <w:rFonts w:ascii="宋体" w:hAnsi="宋体"/>
                <w:szCs w:val="21"/>
              </w:rPr>
            </w:pPr>
            <w:r>
              <w:rPr>
                <w:rFonts w:hint="eastAsia" w:ascii="宋体" w:hAnsi="宋体"/>
                <w:szCs w:val="21"/>
              </w:rPr>
              <w:t>每餐餐后更换保温水，做无油迹、无杂质</w:t>
            </w:r>
          </w:p>
        </w:tc>
      </w:tr>
    </w:tbl>
    <w:p w14:paraId="6BF71A54">
      <w:pPr>
        <w:adjustRightInd w:val="0"/>
        <w:snapToGrid w:val="0"/>
        <w:spacing w:line="400" w:lineRule="exact"/>
        <w:rPr>
          <w:rFonts w:ascii="宋体" w:hAnsi="宋体"/>
          <w:szCs w:val="21"/>
        </w:rPr>
      </w:pPr>
    </w:p>
    <w:p w14:paraId="413896F2">
      <w:pPr>
        <w:adjustRightInd w:val="0"/>
        <w:snapToGrid w:val="0"/>
        <w:spacing w:line="400" w:lineRule="exact"/>
        <w:rPr>
          <w:rFonts w:ascii="宋体" w:hAnsi="宋体"/>
          <w:szCs w:val="21"/>
        </w:rPr>
      </w:pPr>
      <w:r>
        <w:rPr>
          <w:rFonts w:ascii="宋体" w:hAnsi="宋体"/>
          <w:szCs w:val="21"/>
        </w:rPr>
        <w:br w:type="page"/>
      </w:r>
    </w:p>
    <w:p w14:paraId="6A7DD623">
      <w:pPr>
        <w:adjustRightInd w:val="0"/>
        <w:snapToGrid w:val="0"/>
        <w:spacing w:line="400" w:lineRule="exact"/>
        <w:rPr>
          <w:vanish/>
        </w:rPr>
      </w:pPr>
    </w:p>
    <w:tbl>
      <w:tblPr>
        <w:tblStyle w:val="4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6804"/>
      </w:tblGrid>
      <w:tr w14:paraId="4C21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textDirection w:val="tbRlV"/>
            <w:vAlign w:val="center"/>
          </w:tcPr>
          <w:p w14:paraId="096ACA2F">
            <w:pPr>
              <w:adjustRightInd w:val="0"/>
              <w:snapToGrid w:val="0"/>
              <w:spacing w:line="400" w:lineRule="exact"/>
              <w:ind w:left="113" w:right="113"/>
              <w:jc w:val="center"/>
              <w:rPr>
                <w:rFonts w:ascii="宋体" w:hAnsi="宋体"/>
                <w:szCs w:val="21"/>
              </w:rPr>
            </w:pPr>
            <w:r>
              <w:rPr>
                <w:rFonts w:hint="eastAsia" w:ascii="宋体" w:hAnsi="宋体"/>
                <w:szCs w:val="21"/>
              </w:rPr>
              <w:t>食材加工</w:t>
            </w:r>
          </w:p>
        </w:tc>
        <w:tc>
          <w:tcPr>
            <w:tcW w:w="1843" w:type="dxa"/>
            <w:tcBorders>
              <w:top w:val="single" w:color="auto" w:sz="4" w:space="0"/>
              <w:left w:val="single" w:color="auto" w:sz="4" w:space="0"/>
              <w:bottom w:val="single" w:color="auto" w:sz="4" w:space="0"/>
              <w:right w:val="single" w:color="auto" w:sz="4" w:space="0"/>
            </w:tcBorders>
            <w:vAlign w:val="center"/>
          </w:tcPr>
          <w:p w14:paraId="5294E429">
            <w:pPr>
              <w:adjustRightInd w:val="0"/>
              <w:snapToGrid w:val="0"/>
              <w:spacing w:line="400" w:lineRule="exact"/>
              <w:rPr>
                <w:rFonts w:ascii="宋体" w:hAnsi="宋体"/>
                <w:szCs w:val="21"/>
              </w:rPr>
            </w:pPr>
            <w:r>
              <w:rPr>
                <w:rFonts w:hint="eastAsia" w:ascii="宋体" w:hAnsi="宋体"/>
                <w:szCs w:val="21"/>
              </w:rPr>
              <w:t>肉类加工</w:t>
            </w:r>
          </w:p>
        </w:tc>
        <w:tc>
          <w:tcPr>
            <w:tcW w:w="6804" w:type="dxa"/>
            <w:tcBorders>
              <w:top w:val="single" w:color="auto" w:sz="4" w:space="0"/>
              <w:left w:val="single" w:color="auto" w:sz="4" w:space="0"/>
              <w:bottom w:val="single" w:color="auto" w:sz="4" w:space="0"/>
              <w:right w:val="single" w:color="auto" w:sz="4" w:space="0"/>
            </w:tcBorders>
            <w:vAlign w:val="center"/>
          </w:tcPr>
          <w:p w14:paraId="6CB61A41">
            <w:pPr>
              <w:adjustRightInd w:val="0"/>
              <w:snapToGrid w:val="0"/>
              <w:spacing w:line="400" w:lineRule="exact"/>
              <w:rPr>
                <w:rFonts w:ascii="宋体" w:hAnsi="宋体"/>
                <w:szCs w:val="21"/>
              </w:rPr>
            </w:pPr>
            <w:r>
              <w:rPr>
                <w:rFonts w:hint="eastAsia" w:ascii="宋体" w:hAnsi="宋体"/>
                <w:szCs w:val="21"/>
              </w:rPr>
              <w:t>洗、刮后才能加工猪肉类、禽肉类，无变质</w:t>
            </w:r>
          </w:p>
        </w:tc>
      </w:tr>
      <w:tr w14:paraId="06F7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vAlign w:val="center"/>
          </w:tcPr>
          <w:p w14:paraId="0CD24C2F">
            <w:pPr>
              <w:widowControl/>
              <w:adjustRightInd w:val="0"/>
              <w:snapToGrid w:val="0"/>
              <w:spacing w:line="40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089D45A">
            <w:pPr>
              <w:adjustRightInd w:val="0"/>
              <w:snapToGrid w:val="0"/>
              <w:spacing w:line="400" w:lineRule="exact"/>
              <w:rPr>
                <w:rFonts w:ascii="宋体" w:hAnsi="宋体"/>
                <w:szCs w:val="21"/>
              </w:rPr>
            </w:pPr>
            <w:r>
              <w:rPr>
                <w:rFonts w:hint="eastAsia" w:ascii="宋体" w:hAnsi="宋体"/>
                <w:szCs w:val="21"/>
              </w:rPr>
              <w:t>鱼肉类加工</w:t>
            </w:r>
          </w:p>
        </w:tc>
        <w:tc>
          <w:tcPr>
            <w:tcW w:w="6804" w:type="dxa"/>
            <w:tcBorders>
              <w:top w:val="single" w:color="auto" w:sz="4" w:space="0"/>
              <w:left w:val="single" w:color="auto" w:sz="4" w:space="0"/>
              <w:bottom w:val="single" w:color="auto" w:sz="4" w:space="0"/>
              <w:right w:val="single" w:color="auto" w:sz="4" w:space="0"/>
            </w:tcBorders>
            <w:vAlign w:val="center"/>
          </w:tcPr>
          <w:p w14:paraId="0D2894EF">
            <w:pPr>
              <w:adjustRightInd w:val="0"/>
              <w:snapToGrid w:val="0"/>
              <w:spacing w:line="400" w:lineRule="exact"/>
              <w:rPr>
                <w:rFonts w:ascii="宋体" w:hAnsi="宋体"/>
                <w:szCs w:val="21"/>
              </w:rPr>
            </w:pPr>
            <w:r>
              <w:rPr>
                <w:rFonts w:hint="eastAsia" w:ascii="宋体" w:hAnsi="宋体"/>
                <w:szCs w:val="21"/>
              </w:rPr>
              <w:t>必须使用水清洗河、海鲜肉类，无变质</w:t>
            </w:r>
          </w:p>
        </w:tc>
      </w:tr>
      <w:tr w14:paraId="31D6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vAlign w:val="center"/>
          </w:tcPr>
          <w:p w14:paraId="1674F1AB">
            <w:pPr>
              <w:widowControl/>
              <w:adjustRightInd w:val="0"/>
              <w:snapToGrid w:val="0"/>
              <w:spacing w:line="40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1F722B2">
            <w:pPr>
              <w:adjustRightInd w:val="0"/>
              <w:snapToGrid w:val="0"/>
              <w:spacing w:line="400" w:lineRule="exact"/>
              <w:rPr>
                <w:rFonts w:ascii="宋体" w:hAnsi="宋体"/>
                <w:szCs w:val="21"/>
              </w:rPr>
            </w:pPr>
            <w:r>
              <w:rPr>
                <w:rFonts w:hint="eastAsia" w:ascii="宋体" w:hAnsi="宋体"/>
                <w:szCs w:val="21"/>
              </w:rPr>
              <w:t>蔬菜加工</w:t>
            </w:r>
          </w:p>
        </w:tc>
        <w:tc>
          <w:tcPr>
            <w:tcW w:w="6804" w:type="dxa"/>
            <w:tcBorders>
              <w:top w:val="single" w:color="auto" w:sz="4" w:space="0"/>
              <w:left w:val="single" w:color="auto" w:sz="4" w:space="0"/>
              <w:bottom w:val="single" w:color="auto" w:sz="4" w:space="0"/>
              <w:right w:val="single" w:color="auto" w:sz="4" w:space="0"/>
            </w:tcBorders>
            <w:vAlign w:val="center"/>
          </w:tcPr>
          <w:p w14:paraId="715400B7">
            <w:pPr>
              <w:adjustRightInd w:val="0"/>
              <w:snapToGrid w:val="0"/>
              <w:spacing w:line="400" w:lineRule="exact"/>
              <w:rPr>
                <w:rFonts w:ascii="宋体" w:hAnsi="宋体"/>
                <w:szCs w:val="21"/>
              </w:rPr>
            </w:pPr>
            <w:r>
              <w:rPr>
                <w:rFonts w:hint="eastAsia" w:ascii="宋体" w:hAnsi="宋体"/>
                <w:szCs w:val="21"/>
              </w:rPr>
              <w:t>按照一冲、二浸、三洗加工蔬菜，无变质</w:t>
            </w:r>
          </w:p>
        </w:tc>
      </w:tr>
      <w:tr w14:paraId="5353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81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B73DF83">
            <w:pPr>
              <w:adjustRightInd w:val="0"/>
              <w:snapToGrid w:val="0"/>
              <w:spacing w:line="400" w:lineRule="exact"/>
              <w:ind w:left="113" w:right="113"/>
              <w:jc w:val="center"/>
              <w:rPr>
                <w:rFonts w:ascii="宋体" w:hAnsi="宋体"/>
                <w:szCs w:val="21"/>
              </w:rPr>
            </w:pPr>
            <w:r>
              <w:rPr>
                <w:rFonts w:hint="eastAsia" w:ascii="宋体" w:hAnsi="宋体"/>
                <w:szCs w:val="21"/>
              </w:rPr>
              <w:t>餐具储存</w:t>
            </w:r>
          </w:p>
        </w:tc>
        <w:tc>
          <w:tcPr>
            <w:tcW w:w="1843" w:type="dxa"/>
            <w:tcBorders>
              <w:top w:val="single" w:color="auto" w:sz="4" w:space="0"/>
              <w:left w:val="single" w:color="auto" w:sz="4" w:space="0"/>
              <w:bottom w:val="single" w:color="auto" w:sz="4" w:space="0"/>
              <w:right w:val="single" w:color="auto" w:sz="4" w:space="0"/>
            </w:tcBorders>
            <w:vAlign w:val="center"/>
          </w:tcPr>
          <w:p w14:paraId="64C80423">
            <w:pPr>
              <w:adjustRightInd w:val="0"/>
              <w:snapToGrid w:val="0"/>
              <w:spacing w:line="400" w:lineRule="exact"/>
              <w:rPr>
                <w:rFonts w:ascii="宋体" w:hAnsi="宋体"/>
                <w:szCs w:val="21"/>
              </w:rPr>
            </w:pPr>
            <w:r>
              <w:rPr>
                <w:rFonts w:hint="eastAsia" w:ascii="宋体" w:hAnsi="宋体"/>
                <w:szCs w:val="21"/>
              </w:rPr>
              <w:t>餐具回收车</w:t>
            </w:r>
          </w:p>
        </w:tc>
        <w:tc>
          <w:tcPr>
            <w:tcW w:w="6804" w:type="dxa"/>
            <w:tcBorders>
              <w:top w:val="single" w:color="auto" w:sz="4" w:space="0"/>
              <w:left w:val="single" w:color="auto" w:sz="4" w:space="0"/>
              <w:bottom w:val="single" w:color="auto" w:sz="4" w:space="0"/>
              <w:right w:val="single" w:color="auto" w:sz="4" w:space="0"/>
            </w:tcBorders>
            <w:vAlign w:val="center"/>
          </w:tcPr>
          <w:p w14:paraId="518DF98F">
            <w:pPr>
              <w:adjustRightInd w:val="0"/>
              <w:snapToGrid w:val="0"/>
              <w:spacing w:line="400" w:lineRule="exact"/>
              <w:rPr>
                <w:rFonts w:ascii="宋体" w:hAnsi="宋体"/>
                <w:szCs w:val="21"/>
              </w:rPr>
            </w:pPr>
            <w:r>
              <w:rPr>
                <w:rFonts w:hint="eastAsia" w:ascii="宋体" w:hAnsi="宋体"/>
                <w:szCs w:val="21"/>
              </w:rPr>
              <w:t>表面干净无油渍、水渍、无杂物堆放</w:t>
            </w:r>
          </w:p>
        </w:tc>
      </w:tr>
      <w:tr w14:paraId="2CF6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7D65776">
            <w:pPr>
              <w:widowControl/>
              <w:adjustRightInd w:val="0"/>
              <w:snapToGrid w:val="0"/>
              <w:spacing w:line="40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242A000">
            <w:pPr>
              <w:adjustRightInd w:val="0"/>
              <w:snapToGrid w:val="0"/>
              <w:spacing w:line="400" w:lineRule="exact"/>
              <w:rPr>
                <w:rFonts w:ascii="宋体" w:hAnsi="宋体"/>
                <w:szCs w:val="21"/>
              </w:rPr>
            </w:pPr>
            <w:r>
              <w:rPr>
                <w:rFonts w:hint="eastAsia" w:ascii="宋体" w:hAnsi="宋体"/>
                <w:szCs w:val="21"/>
              </w:rPr>
              <w:t>清洗池</w:t>
            </w:r>
          </w:p>
        </w:tc>
        <w:tc>
          <w:tcPr>
            <w:tcW w:w="6804" w:type="dxa"/>
            <w:tcBorders>
              <w:top w:val="single" w:color="auto" w:sz="4" w:space="0"/>
              <w:left w:val="single" w:color="auto" w:sz="4" w:space="0"/>
              <w:bottom w:val="single" w:color="auto" w:sz="4" w:space="0"/>
              <w:right w:val="single" w:color="auto" w:sz="4" w:space="0"/>
            </w:tcBorders>
            <w:vAlign w:val="center"/>
          </w:tcPr>
          <w:p w14:paraId="4CE23394">
            <w:pPr>
              <w:adjustRightInd w:val="0"/>
              <w:snapToGrid w:val="0"/>
              <w:spacing w:line="400" w:lineRule="exact"/>
              <w:rPr>
                <w:rFonts w:ascii="宋体" w:hAnsi="宋体"/>
                <w:szCs w:val="21"/>
              </w:rPr>
            </w:pPr>
            <w:r>
              <w:rPr>
                <w:rFonts w:hint="eastAsia" w:ascii="宋体" w:hAnsi="宋体"/>
                <w:szCs w:val="21"/>
              </w:rPr>
              <w:t>无油渍、无异味、下水管道通畅</w:t>
            </w:r>
          </w:p>
        </w:tc>
      </w:tr>
      <w:tr w14:paraId="5046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3DAC36F">
            <w:pPr>
              <w:widowControl/>
              <w:adjustRightInd w:val="0"/>
              <w:snapToGrid w:val="0"/>
              <w:spacing w:line="40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0C394FC">
            <w:pPr>
              <w:adjustRightInd w:val="0"/>
              <w:snapToGrid w:val="0"/>
              <w:spacing w:line="400" w:lineRule="exact"/>
              <w:rPr>
                <w:rFonts w:ascii="宋体" w:hAnsi="宋体"/>
                <w:szCs w:val="21"/>
              </w:rPr>
            </w:pPr>
            <w:r>
              <w:rPr>
                <w:rFonts w:hint="eastAsia" w:ascii="宋体" w:hAnsi="宋体"/>
                <w:szCs w:val="21"/>
              </w:rPr>
              <w:t>工作台</w:t>
            </w:r>
          </w:p>
        </w:tc>
        <w:tc>
          <w:tcPr>
            <w:tcW w:w="6804" w:type="dxa"/>
            <w:tcBorders>
              <w:top w:val="single" w:color="auto" w:sz="4" w:space="0"/>
              <w:left w:val="single" w:color="auto" w:sz="4" w:space="0"/>
              <w:bottom w:val="single" w:color="auto" w:sz="4" w:space="0"/>
              <w:right w:val="single" w:color="auto" w:sz="4" w:space="0"/>
            </w:tcBorders>
            <w:vAlign w:val="center"/>
          </w:tcPr>
          <w:p w14:paraId="6E3377F8">
            <w:pPr>
              <w:adjustRightInd w:val="0"/>
              <w:snapToGrid w:val="0"/>
              <w:spacing w:line="400" w:lineRule="exact"/>
              <w:rPr>
                <w:rFonts w:ascii="宋体" w:hAnsi="宋体"/>
                <w:szCs w:val="21"/>
              </w:rPr>
            </w:pPr>
            <w:r>
              <w:rPr>
                <w:rFonts w:hint="eastAsia" w:ascii="宋体" w:hAnsi="宋体"/>
                <w:szCs w:val="21"/>
              </w:rPr>
              <w:t>表面干净无油渍、水渍、无杂物堆放</w:t>
            </w:r>
          </w:p>
        </w:tc>
      </w:tr>
      <w:tr w14:paraId="021F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6ABB4C15">
            <w:pPr>
              <w:widowControl/>
              <w:adjustRightInd w:val="0"/>
              <w:snapToGrid w:val="0"/>
              <w:spacing w:line="40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0BDCDE2">
            <w:pPr>
              <w:adjustRightInd w:val="0"/>
              <w:snapToGrid w:val="0"/>
              <w:spacing w:line="400" w:lineRule="exact"/>
              <w:rPr>
                <w:rFonts w:ascii="宋体" w:hAnsi="宋体"/>
                <w:szCs w:val="21"/>
              </w:rPr>
            </w:pPr>
            <w:r>
              <w:rPr>
                <w:rFonts w:hint="eastAsia" w:ascii="宋体" w:hAnsi="宋体"/>
                <w:szCs w:val="21"/>
              </w:rPr>
              <w:t>备用餐具、酒具</w:t>
            </w:r>
          </w:p>
        </w:tc>
        <w:tc>
          <w:tcPr>
            <w:tcW w:w="6804" w:type="dxa"/>
            <w:tcBorders>
              <w:top w:val="single" w:color="auto" w:sz="4" w:space="0"/>
              <w:left w:val="single" w:color="auto" w:sz="4" w:space="0"/>
              <w:bottom w:val="single" w:color="auto" w:sz="4" w:space="0"/>
              <w:right w:val="single" w:color="auto" w:sz="4" w:space="0"/>
            </w:tcBorders>
            <w:vAlign w:val="center"/>
          </w:tcPr>
          <w:p w14:paraId="3F6C3CCC">
            <w:pPr>
              <w:adjustRightInd w:val="0"/>
              <w:snapToGrid w:val="0"/>
              <w:spacing w:line="400" w:lineRule="exact"/>
              <w:rPr>
                <w:rFonts w:ascii="宋体" w:hAnsi="宋体"/>
                <w:szCs w:val="21"/>
              </w:rPr>
            </w:pPr>
            <w:r>
              <w:rPr>
                <w:rFonts w:hint="eastAsia" w:ascii="宋体" w:hAnsi="宋体"/>
                <w:szCs w:val="21"/>
              </w:rPr>
              <w:t>无油腻、污渍、水渍</w:t>
            </w:r>
          </w:p>
        </w:tc>
      </w:tr>
      <w:tr w14:paraId="11C4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7" w:type="dxa"/>
            <w:vMerge w:val="restart"/>
            <w:tcBorders>
              <w:top w:val="single" w:color="auto" w:sz="4" w:space="0"/>
              <w:left w:val="single" w:color="auto" w:sz="4" w:space="0"/>
              <w:right w:val="single" w:color="auto" w:sz="4" w:space="0"/>
            </w:tcBorders>
            <w:vAlign w:val="center"/>
          </w:tcPr>
          <w:p w14:paraId="1EBB66FB">
            <w:pPr>
              <w:adjustRightInd w:val="0"/>
              <w:snapToGrid w:val="0"/>
              <w:spacing w:line="400" w:lineRule="exact"/>
              <w:ind w:left="113" w:right="113"/>
              <w:jc w:val="center"/>
              <w:rPr>
                <w:rFonts w:ascii="宋体" w:hAnsi="宋体"/>
                <w:szCs w:val="21"/>
              </w:rPr>
            </w:pPr>
            <w:r>
              <w:rPr>
                <w:rFonts w:hint="eastAsia" w:ascii="宋体" w:hAnsi="宋体"/>
                <w:szCs w:val="21"/>
              </w:rPr>
              <w:t>用餐区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64F12FF5">
            <w:pPr>
              <w:widowControl/>
              <w:adjustRightInd w:val="0"/>
              <w:snapToGrid w:val="0"/>
              <w:spacing w:line="400" w:lineRule="exact"/>
              <w:rPr>
                <w:rFonts w:ascii="宋体" w:hAnsi="宋体"/>
                <w:szCs w:val="21"/>
              </w:rPr>
            </w:pPr>
            <w:r>
              <w:rPr>
                <w:rFonts w:hint="eastAsia" w:ascii="宋体" w:hAnsi="宋体"/>
                <w:szCs w:val="21"/>
              </w:rPr>
              <w:t>准备工作</w:t>
            </w:r>
          </w:p>
        </w:tc>
        <w:tc>
          <w:tcPr>
            <w:tcW w:w="6804" w:type="dxa"/>
            <w:tcBorders>
              <w:top w:val="single" w:color="auto" w:sz="4" w:space="0"/>
              <w:left w:val="single" w:color="auto" w:sz="4" w:space="0"/>
              <w:bottom w:val="single" w:color="auto" w:sz="4" w:space="0"/>
              <w:right w:val="single" w:color="auto" w:sz="4" w:space="0"/>
            </w:tcBorders>
            <w:vAlign w:val="center"/>
          </w:tcPr>
          <w:p w14:paraId="0B206792">
            <w:pPr>
              <w:adjustRightInd w:val="0"/>
              <w:snapToGrid w:val="0"/>
              <w:spacing w:line="400" w:lineRule="exact"/>
              <w:rPr>
                <w:rFonts w:ascii="宋体" w:hAnsi="宋体"/>
                <w:szCs w:val="21"/>
              </w:rPr>
            </w:pPr>
            <w:r>
              <w:rPr>
                <w:rFonts w:hint="eastAsia" w:ascii="宋体" w:hAnsi="宋体"/>
                <w:szCs w:val="21"/>
              </w:rPr>
              <w:t>桌椅物品摆放整齐，</w:t>
            </w:r>
            <w:r>
              <w:rPr>
                <w:rFonts w:ascii="宋体" w:hAnsi="宋体"/>
                <w:szCs w:val="21"/>
              </w:rPr>
              <w:t>地面</w:t>
            </w:r>
            <w:r>
              <w:rPr>
                <w:rFonts w:hint="eastAsia" w:ascii="宋体" w:hAnsi="宋体"/>
                <w:szCs w:val="21"/>
              </w:rPr>
              <w:t>、</w:t>
            </w:r>
            <w:r>
              <w:rPr>
                <w:rFonts w:ascii="宋体" w:hAnsi="宋体"/>
                <w:szCs w:val="21"/>
              </w:rPr>
              <w:t>餐具干净整洁</w:t>
            </w:r>
          </w:p>
        </w:tc>
      </w:tr>
      <w:tr w14:paraId="4E4F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17" w:type="dxa"/>
            <w:vMerge w:val="continue"/>
            <w:tcBorders>
              <w:left w:val="single" w:color="auto" w:sz="4" w:space="0"/>
              <w:right w:val="single" w:color="auto" w:sz="4" w:space="0"/>
            </w:tcBorders>
            <w:vAlign w:val="center"/>
          </w:tcPr>
          <w:p w14:paraId="3D69D74D">
            <w:pPr>
              <w:widowControl/>
              <w:adjustRightInd w:val="0"/>
              <w:snapToGrid w:val="0"/>
              <w:spacing w:line="400" w:lineRule="exact"/>
              <w:jc w:val="left"/>
              <w:rPr>
                <w:rFonts w:ascii="宋体" w:hAnsi="宋体"/>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ACAC245">
            <w:pPr>
              <w:widowControl/>
              <w:adjustRightInd w:val="0"/>
              <w:snapToGrid w:val="0"/>
              <w:spacing w:line="400" w:lineRule="exact"/>
              <w:rPr>
                <w:rFonts w:ascii="宋体" w:hAnsi="宋体"/>
                <w:szCs w:val="21"/>
              </w:rPr>
            </w:pPr>
          </w:p>
        </w:tc>
        <w:tc>
          <w:tcPr>
            <w:tcW w:w="6804" w:type="dxa"/>
            <w:tcBorders>
              <w:top w:val="single" w:color="auto" w:sz="4" w:space="0"/>
              <w:left w:val="single" w:color="auto" w:sz="4" w:space="0"/>
              <w:bottom w:val="single" w:color="auto" w:sz="4" w:space="0"/>
              <w:right w:val="single" w:color="auto" w:sz="4" w:space="0"/>
            </w:tcBorders>
            <w:vAlign w:val="center"/>
          </w:tcPr>
          <w:p w14:paraId="0B6EF222">
            <w:pPr>
              <w:adjustRightInd w:val="0"/>
              <w:snapToGrid w:val="0"/>
              <w:spacing w:line="400" w:lineRule="exact"/>
              <w:rPr>
                <w:rFonts w:ascii="宋体" w:hAnsi="宋体"/>
                <w:szCs w:val="21"/>
              </w:rPr>
            </w:pPr>
            <w:r>
              <w:rPr>
                <w:rFonts w:hint="eastAsia" w:ascii="宋体" w:hAnsi="宋体"/>
                <w:szCs w:val="21"/>
              </w:rPr>
              <w:t>桌料新鲜，装瓶符合规定要求</w:t>
            </w:r>
          </w:p>
        </w:tc>
      </w:tr>
      <w:tr w14:paraId="22C3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vMerge w:val="continue"/>
            <w:tcBorders>
              <w:left w:val="single" w:color="auto" w:sz="4" w:space="0"/>
              <w:right w:val="single" w:color="auto" w:sz="4" w:space="0"/>
            </w:tcBorders>
            <w:vAlign w:val="center"/>
          </w:tcPr>
          <w:p w14:paraId="01B16EA1">
            <w:pPr>
              <w:widowControl/>
              <w:adjustRightInd w:val="0"/>
              <w:snapToGrid w:val="0"/>
              <w:spacing w:line="400" w:lineRule="exact"/>
              <w:jc w:val="left"/>
              <w:rPr>
                <w:rFonts w:ascii="宋体" w:hAnsi="宋体"/>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D261816">
            <w:pPr>
              <w:widowControl/>
              <w:adjustRightInd w:val="0"/>
              <w:snapToGrid w:val="0"/>
              <w:spacing w:line="400" w:lineRule="exact"/>
              <w:rPr>
                <w:rFonts w:ascii="宋体" w:hAnsi="宋体"/>
                <w:szCs w:val="21"/>
              </w:rPr>
            </w:pPr>
          </w:p>
        </w:tc>
        <w:tc>
          <w:tcPr>
            <w:tcW w:w="6804" w:type="dxa"/>
            <w:tcBorders>
              <w:top w:val="single" w:color="auto" w:sz="4" w:space="0"/>
              <w:left w:val="single" w:color="auto" w:sz="4" w:space="0"/>
              <w:bottom w:val="single" w:color="auto" w:sz="4" w:space="0"/>
              <w:right w:val="single" w:color="auto" w:sz="4" w:space="0"/>
            </w:tcBorders>
            <w:vAlign w:val="center"/>
          </w:tcPr>
          <w:p w14:paraId="4B57CA88">
            <w:pPr>
              <w:adjustRightInd w:val="0"/>
              <w:snapToGrid w:val="0"/>
              <w:spacing w:line="400" w:lineRule="exact"/>
              <w:rPr>
                <w:rFonts w:ascii="宋体" w:hAnsi="宋体"/>
                <w:szCs w:val="21"/>
              </w:rPr>
            </w:pPr>
            <w:r>
              <w:rPr>
                <w:rFonts w:hint="eastAsia" w:ascii="宋体" w:hAnsi="宋体"/>
                <w:szCs w:val="21"/>
              </w:rPr>
              <w:t>餐具、用品准备充足</w:t>
            </w:r>
          </w:p>
        </w:tc>
      </w:tr>
      <w:tr w14:paraId="6368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7" w:type="dxa"/>
            <w:vMerge w:val="continue"/>
            <w:tcBorders>
              <w:left w:val="single" w:color="auto" w:sz="4" w:space="0"/>
              <w:right w:val="single" w:color="auto" w:sz="4" w:space="0"/>
            </w:tcBorders>
            <w:vAlign w:val="center"/>
          </w:tcPr>
          <w:p w14:paraId="374A94E4">
            <w:pPr>
              <w:widowControl/>
              <w:adjustRightInd w:val="0"/>
              <w:snapToGrid w:val="0"/>
              <w:spacing w:line="400" w:lineRule="exact"/>
              <w:jc w:val="left"/>
              <w:rPr>
                <w:rFonts w:ascii="宋体" w:hAnsi="宋体"/>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731F5D53">
            <w:pPr>
              <w:adjustRightInd w:val="0"/>
              <w:snapToGrid w:val="0"/>
              <w:spacing w:line="400" w:lineRule="exact"/>
              <w:rPr>
                <w:rFonts w:ascii="宋体" w:hAnsi="宋体"/>
                <w:szCs w:val="21"/>
              </w:rPr>
            </w:pPr>
            <w:r>
              <w:rPr>
                <w:rFonts w:hint="eastAsia" w:ascii="宋体" w:hAnsi="宋体"/>
                <w:szCs w:val="21"/>
              </w:rPr>
              <w:t>服务情况</w:t>
            </w:r>
          </w:p>
        </w:tc>
        <w:tc>
          <w:tcPr>
            <w:tcW w:w="6804" w:type="dxa"/>
            <w:tcBorders>
              <w:top w:val="single" w:color="auto" w:sz="4" w:space="0"/>
              <w:left w:val="single" w:color="auto" w:sz="4" w:space="0"/>
              <w:bottom w:val="single" w:color="auto" w:sz="4" w:space="0"/>
              <w:right w:val="single" w:color="auto" w:sz="4" w:space="0"/>
            </w:tcBorders>
            <w:vAlign w:val="center"/>
          </w:tcPr>
          <w:p w14:paraId="21BA0DED">
            <w:pPr>
              <w:adjustRightInd w:val="0"/>
              <w:snapToGrid w:val="0"/>
              <w:spacing w:line="400" w:lineRule="exact"/>
              <w:rPr>
                <w:rFonts w:ascii="宋体" w:hAnsi="宋体"/>
                <w:szCs w:val="21"/>
              </w:rPr>
            </w:pPr>
            <w:r>
              <w:rPr>
                <w:rFonts w:hint="eastAsia" w:ascii="宋体" w:hAnsi="宋体"/>
                <w:szCs w:val="21"/>
              </w:rPr>
              <w:t>服务员按服务程序和标准进行服务</w:t>
            </w:r>
          </w:p>
        </w:tc>
      </w:tr>
      <w:tr w14:paraId="338A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Merge w:val="continue"/>
            <w:tcBorders>
              <w:left w:val="single" w:color="auto" w:sz="4" w:space="0"/>
              <w:right w:val="single" w:color="auto" w:sz="4" w:space="0"/>
            </w:tcBorders>
            <w:vAlign w:val="center"/>
          </w:tcPr>
          <w:p w14:paraId="3BE4B98E">
            <w:pPr>
              <w:widowControl/>
              <w:adjustRightInd w:val="0"/>
              <w:snapToGrid w:val="0"/>
              <w:spacing w:line="400" w:lineRule="exact"/>
              <w:jc w:val="left"/>
              <w:rPr>
                <w:rFonts w:ascii="宋体" w:hAnsi="宋体"/>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5838156">
            <w:pPr>
              <w:widowControl/>
              <w:adjustRightInd w:val="0"/>
              <w:snapToGrid w:val="0"/>
              <w:spacing w:line="400" w:lineRule="exact"/>
              <w:rPr>
                <w:rFonts w:ascii="宋体" w:hAnsi="宋体"/>
                <w:szCs w:val="21"/>
              </w:rPr>
            </w:pPr>
          </w:p>
        </w:tc>
        <w:tc>
          <w:tcPr>
            <w:tcW w:w="6804" w:type="dxa"/>
            <w:tcBorders>
              <w:top w:val="single" w:color="auto" w:sz="4" w:space="0"/>
              <w:left w:val="single" w:color="auto" w:sz="4" w:space="0"/>
              <w:bottom w:val="single" w:color="auto" w:sz="4" w:space="0"/>
              <w:right w:val="single" w:color="auto" w:sz="4" w:space="0"/>
            </w:tcBorders>
            <w:vAlign w:val="center"/>
          </w:tcPr>
          <w:p w14:paraId="3259E94C">
            <w:pPr>
              <w:adjustRightInd w:val="0"/>
              <w:snapToGrid w:val="0"/>
              <w:spacing w:line="400" w:lineRule="exact"/>
              <w:rPr>
                <w:rFonts w:ascii="宋体" w:hAnsi="宋体"/>
                <w:szCs w:val="21"/>
              </w:rPr>
            </w:pPr>
            <w:r>
              <w:rPr>
                <w:rFonts w:hint="eastAsia" w:ascii="宋体" w:hAnsi="宋体"/>
                <w:szCs w:val="21"/>
              </w:rPr>
              <w:t>能够正确使用礼貌用语</w:t>
            </w:r>
          </w:p>
        </w:tc>
      </w:tr>
      <w:tr w14:paraId="6CAB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7" w:type="dxa"/>
            <w:vMerge w:val="continue"/>
            <w:tcBorders>
              <w:left w:val="single" w:color="auto" w:sz="4" w:space="0"/>
              <w:right w:val="single" w:color="auto" w:sz="4" w:space="0"/>
            </w:tcBorders>
            <w:vAlign w:val="center"/>
          </w:tcPr>
          <w:p w14:paraId="10BA058A">
            <w:pPr>
              <w:widowControl/>
              <w:adjustRightInd w:val="0"/>
              <w:snapToGrid w:val="0"/>
              <w:spacing w:line="400" w:lineRule="exact"/>
              <w:jc w:val="left"/>
              <w:rPr>
                <w:rFonts w:ascii="宋体" w:hAnsi="宋体"/>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6F22472">
            <w:pPr>
              <w:widowControl/>
              <w:adjustRightInd w:val="0"/>
              <w:snapToGrid w:val="0"/>
              <w:spacing w:line="400" w:lineRule="exact"/>
              <w:rPr>
                <w:rFonts w:ascii="宋体" w:hAnsi="宋体"/>
                <w:szCs w:val="21"/>
              </w:rPr>
            </w:pPr>
          </w:p>
        </w:tc>
        <w:tc>
          <w:tcPr>
            <w:tcW w:w="6804" w:type="dxa"/>
            <w:tcBorders>
              <w:top w:val="single" w:color="auto" w:sz="4" w:space="0"/>
              <w:left w:val="single" w:color="auto" w:sz="4" w:space="0"/>
              <w:bottom w:val="single" w:color="auto" w:sz="4" w:space="0"/>
              <w:right w:val="single" w:color="auto" w:sz="4" w:space="0"/>
            </w:tcBorders>
            <w:vAlign w:val="center"/>
          </w:tcPr>
          <w:p w14:paraId="6372A82E">
            <w:pPr>
              <w:adjustRightInd w:val="0"/>
              <w:snapToGrid w:val="0"/>
              <w:spacing w:line="400" w:lineRule="exact"/>
              <w:rPr>
                <w:rFonts w:ascii="宋体" w:hAnsi="宋体"/>
                <w:szCs w:val="21"/>
              </w:rPr>
            </w:pPr>
            <w:r>
              <w:rPr>
                <w:rFonts w:hint="eastAsia" w:ascii="宋体" w:hAnsi="宋体"/>
                <w:szCs w:val="21"/>
              </w:rPr>
              <w:t>碗筷不足应及时补充</w:t>
            </w:r>
          </w:p>
        </w:tc>
      </w:tr>
      <w:tr w14:paraId="1C71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Merge w:val="continue"/>
            <w:tcBorders>
              <w:left w:val="single" w:color="auto" w:sz="4" w:space="0"/>
              <w:right w:val="single" w:color="auto" w:sz="4" w:space="0"/>
            </w:tcBorders>
            <w:vAlign w:val="center"/>
          </w:tcPr>
          <w:p w14:paraId="1FDE5EF3">
            <w:pPr>
              <w:widowControl/>
              <w:adjustRightInd w:val="0"/>
              <w:snapToGrid w:val="0"/>
              <w:spacing w:line="400" w:lineRule="exact"/>
              <w:jc w:val="left"/>
              <w:rPr>
                <w:rFonts w:ascii="宋体" w:hAnsi="宋体"/>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C69581A">
            <w:pPr>
              <w:widowControl/>
              <w:adjustRightInd w:val="0"/>
              <w:snapToGrid w:val="0"/>
              <w:spacing w:line="400" w:lineRule="exact"/>
              <w:rPr>
                <w:rFonts w:ascii="宋体" w:hAnsi="宋体"/>
                <w:szCs w:val="21"/>
              </w:rPr>
            </w:pPr>
          </w:p>
        </w:tc>
        <w:tc>
          <w:tcPr>
            <w:tcW w:w="6804" w:type="dxa"/>
            <w:tcBorders>
              <w:top w:val="single" w:color="auto" w:sz="4" w:space="0"/>
              <w:left w:val="single" w:color="auto" w:sz="4" w:space="0"/>
              <w:bottom w:val="single" w:color="auto" w:sz="4" w:space="0"/>
              <w:right w:val="single" w:color="auto" w:sz="4" w:space="0"/>
            </w:tcBorders>
            <w:vAlign w:val="center"/>
          </w:tcPr>
          <w:p w14:paraId="39616DEB">
            <w:pPr>
              <w:adjustRightInd w:val="0"/>
              <w:snapToGrid w:val="0"/>
              <w:spacing w:line="400" w:lineRule="exact"/>
              <w:rPr>
                <w:rFonts w:ascii="宋体" w:hAnsi="宋体"/>
                <w:szCs w:val="21"/>
              </w:rPr>
            </w:pPr>
            <w:r>
              <w:rPr>
                <w:rFonts w:hint="eastAsia" w:ascii="宋体" w:hAnsi="宋体"/>
                <w:szCs w:val="21"/>
              </w:rPr>
              <w:t>及时清理桌面垃圾，汤渍</w:t>
            </w:r>
          </w:p>
        </w:tc>
      </w:tr>
      <w:tr w14:paraId="228F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vMerge w:val="continue"/>
            <w:tcBorders>
              <w:left w:val="single" w:color="auto" w:sz="4" w:space="0"/>
              <w:right w:val="single" w:color="auto" w:sz="4" w:space="0"/>
            </w:tcBorders>
            <w:vAlign w:val="center"/>
          </w:tcPr>
          <w:p w14:paraId="33690E4C">
            <w:pPr>
              <w:widowControl/>
              <w:adjustRightInd w:val="0"/>
              <w:snapToGrid w:val="0"/>
              <w:spacing w:line="400" w:lineRule="exact"/>
              <w:jc w:val="left"/>
              <w:rPr>
                <w:rFonts w:ascii="宋体" w:hAnsi="宋体"/>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0925E32">
            <w:pPr>
              <w:widowControl/>
              <w:adjustRightInd w:val="0"/>
              <w:snapToGrid w:val="0"/>
              <w:spacing w:line="400" w:lineRule="exact"/>
              <w:rPr>
                <w:rFonts w:ascii="宋体" w:hAnsi="宋体"/>
                <w:szCs w:val="21"/>
              </w:rPr>
            </w:pPr>
          </w:p>
        </w:tc>
        <w:tc>
          <w:tcPr>
            <w:tcW w:w="6804" w:type="dxa"/>
            <w:tcBorders>
              <w:top w:val="single" w:color="auto" w:sz="4" w:space="0"/>
              <w:left w:val="single" w:color="auto" w:sz="4" w:space="0"/>
              <w:bottom w:val="single" w:color="auto" w:sz="4" w:space="0"/>
              <w:right w:val="single" w:color="auto" w:sz="4" w:space="0"/>
            </w:tcBorders>
            <w:vAlign w:val="center"/>
          </w:tcPr>
          <w:p w14:paraId="3DA8FF07">
            <w:pPr>
              <w:adjustRightInd w:val="0"/>
              <w:snapToGrid w:val="0"/>
              <w:spacing w:line="400" w:lineRule="exact"/>
              <w:rPr>
                <w:rFonts w:ascii="宋体" w:hAnsi="宋体"/>
                <w:szCs w:val="21"/>
              </w:rPr>
            </w:pPr>
            <w:r>
              <w:rPr>
                <w:rFonts w:hint="eastAsia" w:ascii="宋体" w:hAnsi="宋体"/>
                <w:szCs w:val="21"/>
              </w:rPr>
              <w:t>正确处理职工投诉及突发事件</w:t>
            </w:r>
          </w:p>
        </w:tc>
      </w:tr>
      <w:tr w14:paraId="191C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Merge w:val="continue"/>
            <w:tcBorders>
              <w:left w:val="single" w:color="auto" w:sz="4" w:space="0"/>
              <w:right w:val="single" w:color="auto" w:sz="4" w:space="0"/>
            </w:tcBorders>
            <w:vAlign w:val="center"/>
          </w:tcPr>
          <w:p w14:paraId="0936AA97">
            <w:pPr>
              <w:widowControl/>
              <w:adjustRightInd w:val="0"/>
              <w:snapToGrid w:val="0"/>
              <w:spacing w:line="400" w:lineRule="exact"/>
              <w:jc w:val="left"/>
              <w:rPr>
                <w:rFonts w:ascii="宋体" w:hAnsi="宋体"/>
                <w:szCs w:val="21"/>
              </w:rPr>
            </w:pPr>
          </w:p>
        </w:tc>
        <w:tc>
          <w:tcPr>
            <w:tcW w:w="1843" w:type="dxa"/>
            <w:vMerge w:val="restart"/>
            <w:tcBorders>
              <w:top w:val="single" w:color="auto" w:sz="4" w:space="0"/>
              <w:left w:val="single" w:color="auto" w:sz="4" w:space="0"/>
              <w:right w:val="single" w:color="auto" w:sz="4" w:space="0"/>
            </w:tcBorders>
            <w:vAlign w:val="center"/>
          </w:tcPr>
          <w:p w14:paraId="5A82EA54">
            <w:pPr>
              <w:adjustRightInd w:val="0"/>
              <w:snapToGrid w:val="0"/>
              <w:spacing w:line="400" w:lineRule="exact"/>
              <w:rPr>
                <w:rFonts w:ascii="宋体" w:hAnsi="宋体"/>
                <w:szCs w:val="21"/>
              </w:rPr>
            </w:pPr>
            <w:r>
              <w:rPr>
                <w:rFonts w:hint="eastAsia" w:ascii="宋体" w:hAnsi="宋体"/>
                <w:szCs w:val="21"/>
              </w:rPr>
              <w:t>清扫工作</w:t>
            </w:r>
          </w:p>
        </w:tc>
        <w:tc>
          <w:tcPr>
            <w:tcW w:w="6804" w:type="dxa"/>
            <w:tcBorders>
              <w:top w:val="single" w:color="auto" w:sz="4" w:space="0"/>
              <w:left w:val="single" w:color="auto" w:sz="4" w:space="0"/>
              <w:bottom w:val="single" w:color="auto" w:sz="4" w:space="0"/>
              <w:right w:val="single" w:color="auto" w:sz="4" w:space="0"/>
            </w:tcBorders>
            <w:vAlign w:val="center"/>
          </w:tcPr>
          <w:p w14:paraId="74E2C60A">
            <w:pPr>
              <w:adjustRightInd w:val="0"/>
              <w:snapToGrid w:val="0"/>
              <w:spacing w:line="400" w:lineRule="exact"/>
              <w:rPr>
                <w:rFonts w:ascii="宋体" w:hAnsi="宋体"/>
                <w:szCs w:val="21"/>
              </w:rPr>
            </w:pPr>
            <w:r>
              <w:rPr>
                <w:rFonts w:hint="eastAsia" w:ascii="宋体" w:hAnsi="宋体"/>
                <w:szCs w:val="21"/>
              </w:rPr>
              <w:t>查看桌、椅和地面有无客人遗留物品</w:t>
            </w:r>
          </w:p>
        </w:tc>
      </w:tr>
      <w:tr w14:paraId="2426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7" w:type="dxa"/>
            <w:vMerge w:val="continue"/>
            <w:tcBorders>
              <w:left w:val="single" w:color="auto" w:sz="4" w:space="0"/>
              <w:right w:val="single" w:color="auto" w:sz="4" w:space="0"/>
            </w:tcBorders>
            <w:vAlign w:val="center"/>
          </w:tcPr>
          <w:p w14:paraId="74A56A62">
            <w:pPr>
              <w:widowControl/>
              <w:adjustRightInd w:val="0"/>
              <w:snapToGrid w:val="0"/>
              <w:spacing w:line="400" w:lineRule="exact"/>
              <w:jc w:val="left"/>
              <w:rPr>
                <w:rFonts w:ascii="宋体" w:hAnsi="宋体"/>
                <w:szCs w:val="21"/>
              </w:rPr>
            </w:pPr>
          </w:p>
        </w:tc>
        <w:tc>
          <w:tcPr>
            <w:tcW w:w="1843" w:type="dxa"/>
            <w:vMerge w:val="continue"/>
            <w:tcBorders>
              <w:left w:val="single" w:color="auto" w:sz="4" w:space="0"/>
              <w:right w:val="single" w:color="auto" w:sz="4" w:space="0"/>
            </w:tcBorders>
            <w:vAlign w:val="center"/>
          </w:tcPr>
          <w:p w14:paraId="4C253B93">
            <w:pPr>
              <w:widowControl/>
              <w:adjustRightInd w:val="0"/>
              <w:snapToGrid w:val="0"/>
              <w:spacing w:line="400" w:lineRule="exact"/>
              <w:rPr>
                <w:rFonts w:ascii="宋体" w:hAnsi="宋体"/>
                <w:szCs w:val="21"/>
              </w:rPr>
            </w:pPr>
          </w:p>
        </w:tc>
        <w:tc>
          <w:tcPr>
            <w:tcW w:w="6804" w:type="dxa"/>
            <w:tcBorders>
              <w:top w:val="single" w:color="auto" w:sz="4" w:space="0"/>
              <w:left w:val="single" w:color="auto" w:sz="4" w:space="0"/>
              <w:bottom w:val="single" w:color="auto" w:sz="4" w:space="0"/>
              <w:right w:val="single" w:color="auto" w:sz="4" w:space="0"/>
            </w:tcBorders>
            <w:vAlign w:val="center"/>
          </w:tcPr>
          <w:p w14:paraId="771B8263">
            <w:pPr>
              <w:adjustRightInd w:val="0"/>
              <w:snapToGrid w:val="0"/>
              <w:spacing w:line="400" w:lineRule="exact"/>
              <w:rPr>
                <w:rFonts w:ascii="宋体" w:hAnsi="宋体"/>
                <w:szCs w:val="21"/>
              </w:rPr>
            </w:pPr>
            <w:r>
              <w:rPr>
                <w:rFonts w:hint="eastAsia" w:ascii="宋体" w:hAnsi="宋体"/>
                <w:szCs w:val="21"/>
              </w:rPr>
              <w:t>按标准程序清扫桌面、地面及周围的环境卫生</w:t>
            </w:r>
          </w:p>
        </w:tc>
      </w:tr>
      <w:tr w14:paraId="17FF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Merge w:val="continue"/>
            <w:tcBorders>
              <w:left w:val="single" w:color="auto" w:sz="4" w:space="0"/>
              <w:right w:val="single" w:color="auto" w:sz="4" w:space="0"/>
            </w:tcBorders>
            <w:vAlign w:val="center"/>
          </w:tcPr>
          <w:p w14:paraId="7649D4A8">
            <w:pPr>
              <w:widowControl/>
              <w:adjustRightInd w:val="0"/>
              <w:snapToGrid w:val="0"/>
              <w:spacing w:line="400" w:lineRule="exact"/>
              <w:jc w:val="left"/>
              <w:rPr>
                <w:rFonts w:ascii="宋体" w:hAnsi="宋体"/>
                <w:szCs w:val="21"/>
              </w:rPr>
            </w:pPr>
          </w:p>
        </w:tc>
        <w:tc>
          <w:tcPr>
            <w:tcW w:w="1843" w:type="dxa"/>
            <w:vMerge w:val="continue"/>
            <w:tcBorders>
              <w:left w:val="single" w:color="auto" w:sz="4" w:space="0"/>
              <w:right w:val="single" w:color="auto" w:sz="4" w:space="0"/>
            </w:tcBorders>
            <w:vAlign w:val="center"/>
          </w:tcPr>
          <w:p w14:paraId="7C842680">
            <w:pPr>
              <w:widowControl/>
              <w:adjustRightInd w:val="0"/>
              <w:snapToGrid w:val="0"/>
              <w:spacing w:line="400" w:lineRule="exact"/>
              <w:rPr>
                <w:rFonts w:ascii="宋体" w:hAnsi="宋体"/>
                <w:szCs w:val="21"/>
              </w:rPr>
            </w:pPr>
          </w:p>
        </w:tc>
        <w:tc>
          <w:tcPr>
            <w:tcW w:w="6804" w:type="dxa"/>
            <w:tcBorders>
              <w:top w:val="single" w:color="auto" w:sz="4" w:space="0"/>
              <w:left w:val="single" w:color="auto" w:sz="4" w:space="0"/>
              <w:bottom w:val="single" w:color="auto" w:sz="4" w:space="0"/>
              <w:right w:val="single" w:color="auto" w:sz="4" w:space="0"/>
            </w:tcBorders>
            <w:vAlign w:val="center"/>
          </w:tcPr>
          <w:p w14:paraId="08C282C8">
            <w:pPr>
              <w:adjustRightInd w:val="0"/>
              <w:snapToGrid w:val="0"/>
              <w:spacing w:line="400" w:lineRule="exact"/>
              <w:rPr>
                <w:rFonts w:ascii="宋体" w:hAnsi="宋体"/>
                <w:szCs w:val="21"/>
              </w:rPr>
            </w:pPr>
            <w:r>
              <w:rPr>
                <w:rFonts w:hint="eastAsia" w:ascii="宋体" w:hAnsi="宋体"/>
                <w:szCs w:val="21"/>
              </w:rPr>
              <w:t>及时清理工作桌，所剩食品应按要求存放。补充必备物品</w:t>
            </w:r>
          </w:p>
        </w:tc>
      </w:tr>
      <w:tr w14:paraId="16FA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Borders>
              <w:left w:val="single" w:color="auto" w:sz="4" w:space="0"/>
              <w:right w:val="single" w:color="auto" w:sz="4" w:space="0"/>
            </w:tcBorders>
            <w:vAlign w:val="center"/>
          </w:tcPr>
          <w:p w14:paraId="34707AED">
            <w:pPr>
              <w:widowControl/>
              <w:adjustRightInd w:val="0"/>
              <w:snapToGrid w:val="0"/>
              <w:spacing w:line="400" w:lineRule="exact"/>
              <w:jc w:val="left"/>
              <w:rPr>
                <w:rFonts w:ascii="宋体" w:hAnsi="宋体"/>
                <w:szCs w:val="21"/>
              </w:rPr>
            </w:pPr>
          </w:p>
        </w:tc>
        <w:tc>
          <w:tcPr>
            <w:tcW w:w="1843" w:type="dxa"/>
            <w:vMerge w:val="continue"/>
            <w:tcBorders>
              <w:left w:val="single" w:color="auto" w:sz="4" w:space="0"/>
              <w:right w:val="single" w:color="auto" w:sz="4" w:space="0"/>
            </w:tcBorders>
            <w:vAlign w:val="center"/>
          </w:tcPr>
          <w:p w14:paraId="3D2EBDD8">
            <w:pPr>
              <w:widowControl/>
              <w:adjustRightInd w:val="0"/>
              <w:snapToGrid w:val="0"/>
              <w:spacing w:line="400" w:lineRule="exact"/>
              <w:rPr>
                <w:rFonts w:ascii="宋体" w:hAnsi="宋体"/>
                <w:szCs w:val="21"/>
              </w:rPr>
            </w:pPr>
          </w:p>
        </w:tc>
        <w:tc>
          <w:tcPr>
            <w:tcW w:w="6804" w:type="dxa"/>
            <w:tcBorders>
              <w:top w:val="single" w:color="auto" w:sz="4" w:space="0"/>
              <w:left w:val="single" w:color="auto" w:sz="4" w:space="0"/>
              <w:bottom w:val="single" w:color="auto" w:sz="4" w:space="0"/>
              <w:right w:val="single" w:color="auto" w:sz="4" w:space="0"/>
            </w:tcBorders>
            <w:vAlign w:val="center"/>
          </w:tcPr>
          <w:p w14:paraId="0EC035F0">
            <w:pPr>
              <w:adjustRightInd w:val="0"/>
              <w:snapToGrid w:val="0"/>
              <w:spacing w:line="400" w:lineRule="exact"/>
              <w:rPr>
                <w:rFonts w:ascii="宋体" w:hAnsi="宋体"/>
                <w:szCs w:val="21"/>
              </w:rPr>
            </w:pPr>
            <w:r>
              <w:rPr>
                <w:rFonts w:hint="eastAsia" w:ascii="宋体" w:hAnsi="宋体"/>
                <w:szCs w:val="21"/>
              </w:rPr>
              <w:t>做好交接班记录，交接事宜落实到人</w:t>
            </w:r>
          </w:p>
        </w:tc>
      </w:tr>
      <w:tr w14:paraId="4AF6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vMerge w:val="continue"/>
            <w:tcBorders>
              <w:left w:val="single" w:color="auto" w:sz="4" w:space="0"/>
              <w:bottom w:val="single" w:color="auto" w:sz="4" w:space="0"/>
              <w:right w:val="single" w:color="auto" w:sz="4" w:space="0"/>
            </w:tcBorders>
            <w:vAlign w:val="center"/>
          </w:tcPr>
          <w:p w14:paraId="5C1FD994">
            <w:pPr>
              <w:widowControl/>
              <w:adjustRightInd w:val="0"/>
              <w:snapToGrid w:val="0"/>
              <w:spacing w:line="400" w:lineRule="exact"/>
              <w:jc w:val="left"/>
              <w:rPr>
                <w:rFonts w:ascii="宋体" w:hAnsi="宋体"/>
                <w:szCs w:val="21"/>
              </w:rPr>
            </w:pPr>
          </w:p>
        </w:tc>
        <w:tc>
          <w:tcPr>
            <w:tcW w:w="1843" w:type="dxa"/>
            <w:vMerge w:val="continue"/>
            <w:tcBorders>
              <w:left w:val="single" w:color="auto" w:sz="4" w:space="0"/>
              <w:bottom w:val="single" w:color="auto" w:sz="4" w:space="0"/>
              <w:right w:val="single" w:color="auto" w:sz="4" w:space="0"/>
            </w:tcBorders>
            <w:vAlign w:val="center"/>
          </w:tcPr>
          <w:p w14:paraId="407D4F00">
            <w:pPr>
              <w:widowControl/>
              <w:adjustRightInd w:val="0"/>
              <w:snapToGrid w:val="0"/>
              <w:spacing w:line="400" w:lineRule="exact"/>
              <w:rPr>
                <w:rFonts w:ascii="宋体" w:hAnsi="宋体"/>
                <w:szCs w:val="21"/>
              </w:rPr>
            </w:pPr>
          </w:p>
        </w:tc>
        <w:tc>
          <w:tcPr>
            <w:tcW w:w="6804" w:type="dxa"/>
            <w:tcBorders>
              <w:top w:val="single" w:color="auto" w:sz="4" w:space="0"/>
              <w:left w:val="single" w:color="auto" w:sz="4" w:space="0"/>
              <w:bottom w:val="single" w:color="auto" w:sz="4" w:space="0"/>
              <w:right w:val="single" w:color="auto" w:sz="4" w:space="0"/>
            </w:tcBorders>
            <w:vAlign w:val="center"/>
          </w:tcPr>
          <w:p w14:paraId="07853602">
            <w:pPr>
              <w:adjustRightInd w:val="0"/>
              <w:snapToGrid w:val="0"/>
              <w:spacing w:line="400" w:lineRule="exact"/>
              <w:rPr>
                <w:rFonts w:ascii="宋体" w:hAnsi="宋体"/>
                <w:szCs w:val="21"/>
              </w:rPr>
            </w:pPr>
            <w:r>
              <w:rPr>
                <w:rFonts w:hint="eastAsia" w:ascii="宋体" w:hAnsi="宋体"/>
                <w:szCs w:val="21"/>
              </w:rPr>
              <w:t xml:space="preserve">天面光亮清洁无积尘、蜘蛛网；地面光亮、无油污和杂物、无烟头、保持地面干净无水；洗手台台面光亮、无油污和杂物。 </w:t>
            </w:r>
          </w:p>
        </w:tc>
      </w:tr>
      <w:tr w14:paraId="0158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897151D">
            <w:pPr>
              <w:widowControl/>
              <w:adjustRightInd w:val="0"/>
              <w:snapToGrid w:val="0"/>
              <w:spacing w:line="400" w:lineRule="exact"/>
              <w:jc w:val="left"/>
              <w:rPr>
                <w:rFonts w:ascii="宋体" w:hAnsi="宋体"/>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83EE4B1">
            <w:pPr>
              <w:widowControl/>
              <w:adjustRightInd w:val="0"/>
              <w:snapToGrid w:val="0"/>
              <w:spacing w:line="400" w:lineRule="exact"/>
              <w:rPr>
                <w:rFonts w:ascii="宋体" w:hAnsi="宋体"/>
                <w:szCs w:val="21"/>
              </w:rPr>
            </w:pPr>
          </w:p>
        </w:tc>
        <w:tc>
          <w:tcPr>
            <w:tcW w:w="6804" w:type="dxa"/>
            <w:tcBorders>
              <w:top w:val="single" w:color="auto" w:sz="4" w:space="0"/>
              <w:left w:val="single" w:color="auto" w:sz="4" w:space="0"/>
              <w:bottom w:val="single" w:color="auto" w:sz="4" w:space="0"/>
              <w:right w:val="single" w:color="auto" w:sz="4" w:space="0"/>
            </w:tcBorders>
            <w:vAlign w:val="center"/>
          </w:tcPr>
          <w:p w14:paraId="1924883C">
            <w:pPr>
              <w:adjustRightInd w:val="0"/>
              <w:snapToGrid w:val="0"/>
              <w:spacing w:line="400" w:lineRule="exact"/>
              <w:rPr>
                <w:rFonts w:ascii="宋体" w:hAnsi="宋体"/>
                <w:szCs w:val="21"/>
              </w:rPr>
            </w:pPr>
            <w:r>
              <w:rPr>
                <w:rFonts w:hint="eastAsia" w:ascii="宋体" w:hAnsi="宋体"/>
                <w:szCs w:val="21"/>
              </w:rPr>
              <w:t>工作结束后关闭电源开关</w:t>
            </w:r>
          </w:p>
        </w:tc>
      </w:tr>
    </w:tbl>
    <w:p w14:paraId="7A21907F">
      <w:pPr>
        <w:adjustRightInd w:val="0"/>
        <w:snapToGrid w:val="0"/>
        <w:spacing w:line="400" w:lineRule="exact"/>
        <w:ind w:left="53" w:leftChars="-6" w:hanging="65"/>
        <w:rPr>
          <w:rFonts w:ascii="宋体" w:hAnsi="宋体"/>
          <w:szCs w:val="21"/>
        </w:rPr>
      </w:pPr>
      <w:r>
        <w:rPr>
          <w:rFonts w:hint="eastAsia" w:ascii="宋体" w:hAnsi="宋体"/>
          <w:szCs w:val="21"/>
        </w:rPr>
        <w:t xml:space="preserve">    5.检查考核处理方式</w:t>
      </w:r>
    </w:p>
    <w:p w14:paraId="6E7EA0A6">
      <w:pPr>
        <w:adjustRightInd w:val="0"/>
        <w:snapToGrid w:val="0"/>
        <w:spacing w:line="400" w:lineRule="exact"/>
        <w:rPr>
          <w:rFonts w:ascii="宋体" w:hAnsi="宋体"/>
          <w:szCs w:val="21"/>
        </w:rPr>
      </w:pPr>
      <w:r>
        <w:rPr>
          <w:rFonts w:hint="eastAsia" w:ascii="宋体" w:hAnsi="宋体"/>
          <w:szCs w:val="21"/>
        </w:rPr>
        <w:t xml:space="preserve">   （1）日常检查结果由采购人管理人员进行汇总，作为每月考核依据之一。</w:t>
      </w:r>
    </w:p>
    <w:p w14:paraId="37CA2ECF">
      <w:pPr>
        <w:adjustRightInd w:val="0"/>
        <w:snapToGrid w:val="0"/>
        <w:spacing w:line="400" w:lineRule="exact"/>
        <w:rPr>
          <w:rFonts w:ascii="宋体" w:hAnsi="宋体"/>
          <w:szCs w:val="21"/>
        </w:rPr>
      </w:pPr>
      <w:r>
        <w:rPr>
          <w:rFonts w:hint="eastAsia" w:ascii="宋体" w:hAnsi="宋体"/>
          <w:szCs w:val="21"/>
        </w:rPr>
        <w:t xml:space="preserve">   （2）采购人组织的不定期考核结果汇总后，作为每月考核依据之一。</w:t>
      </w:r>
    </w:p>
    <w:p w14:paraId="07C3C668">
      <w:pPr>
        <w:adjustRightInd w:val="0"/>
        <w:snapToGrid w:val="0"/>
        <w:spacing w:line="400" w:lineRule="exact"/>
        <w:rPr>
          <w:rFonts w:ascii="宋体" w:hAnsi="宋体"/>
          <w:szCs w:val="21"/>
        </w:rPr>
      </w:pPr>
      <w:r>
        <w:rPr>
          <w:rFonts w:hint="eastAsia" w:ascii="宋体" w:hAnsi="宋体"/>
          <w:szCs w:val="21"/>
        </w:rPr>
        <w:t xml:space="preserve">   （3）当月考核中存在的问题（表内列明直接扣款的项目），乙方必须立即整改。若存在的问题在一个月内出现两次，双倍扣款；连续三次出现同一问题，每项加扣当月服务费500元。</w:t>
      </w:r>
    </w:p>
    <w:p w14:paraId="251EB080">
      <w:pPr>
        <w:adjustRightInd w:val="0"/>
        <w:snapToGrid w:val="0"/>
        <w:spacing w:line="400" w:lineRule="exact"/>
        <w:rPr>
          <w:rFonts w:ascii="宋体" w:hAnsi="宋体"/>
          <w:szCs w:val="21"/>
        </w:rPr>
      </w:pPr>
      <w:r>
        <w:rPr>
          <w:rFonts w:hint="eastAsia" w:ascii="宋体" w:hAnsi="宋体"/>
          <w:szCs w:val="21"/>
        </w:rPr>
        <w:t xml:space="preserve">   （4）考核中未列及直接扣款的内容，若在当月考核中存在的问题，乙方必须立即整改。若存在的问题在一个月内出现两次，每项扣当月服务费50元。连续三次出现同一问题，每项加扣当月服务费500元。</w:t>
      </w:r>
    </w:p>
    <w:p w14:paraId="3125C5F2">
      <w:pPr>
        <w:adjustRightInd w:val="0"/>
        <w:snapToGrid w:val="0"/>
        <w:spacing w:line="400" w:lineRule="exact"/>
        <w:ind w:firstLine="420" w:firstLineChars="200"/>
        <w:rPr>
          <w:rFonts w:ascii="宋体" w:hAnsi="宋体"/>
          <w:szCs w:val="21"/>
        </w:rPr>
      </w:pPr>
      <w:r>
        <w:rPr>
          <w:rFonts w:hint="eastAsia" w:ascii="宋体" w:hAnsi="宋体"/>
          <w:szCs w:val="21"/>
        </w:rPr>
        <w:t>（5）对非食堂管理方采购物料原因而造成员工食物中毒等恶性事件的，由承包方承担全部责任。</w:t>
      </w:r>
    </w:p>
    <w:p w14:paraId="301657DC">
      <w:pPr>
        <w:adjustRightInd w:val="0"/>
        <w:snapToGrid w:val="0"/>
        <w:spacing w:line="400" w:lineRule="exact"/>
        <w:ind w:firstLine="420" w:firstLineChars="200"/>
        <w:rPr>
          <w:b/>
          <w:szCs w:val="21"/>
        </w:rPr>
      </w:pPr>
      <w:r>
        <w:rPr>
          <w:rFonts w:hint="eastAsia" w:ascii="宋体" w:hAnsi="宋体"/>
          <w:szCs w:val="21"/>
        </w:rPr>
        <w:t>6.</w:t>
      </w:r>
      <w:r>
        <w:rPr>
          <w:rFonts w:hint="eastAsia"/>
          <w:szCs w:val="21"/>
        </w:rPr>
        <w:t>本考核办法作为食堂劳务承包合同附件，与承包合同具有同等法律效力。</w:t>
      </w:r>
    </w:p>
    <w:p w14:paraId="36C32C12">
      <w:pPr>
        <w:jc w:val="center"/>
        <w:outlineLvl w:val="0"/>
        <w:rPr>
          <w:rFonts w:ascii="宋体" w:hAnsi="宋体" w:cs="宋体"/>
          <w:b/>
          <w:bCs/>
          <w:u w:val="single"/>
        </w:rPr>
      </w:pPr>
      <w:bookmarkStart w:id="20" w:name="_Toc13418_WPSOffice_Level1"/>
    </w:p>
    <w:p w14:paraId="743311A6">
      <w:pPr>
        <w:jc w:val="center"/>
        <w:outlineLvl w:val="0"/>
        <w:rPr>
          <w:rFonts w:ascii="宋体" w:hAnsi="宋体" w:cs="宋体"/>
          <w:b/>
          <w:bCs/>
          <w:u w:val="single"/>
        </w:rPr>
      </w:pPr>
    </w:p>
    <w:p w14:paraId="49F2A4F6">
      <w:pPr>
        <w:jc w:val="center"/>
        <w:outlineLvl w:val="0"/>
        <w:rPr>
          <w:rFonts w:ascii="宋体" w:hAnsi="宋体" w:cs="宋体"/>
          <w:b/>
          <w:bCs/>
          <w:u w:val="single"/>
        </w:rPr>
      </w:pPr>
    </w:p>
    <w:p w14:paraId="189B9F26">
      <w:pPr>
        <w:jc w:val="center"/>
        <w:outlineLvl w:val="0"/>
        <w:rPr>
          <w:rFonts w:ascii="宋体" w:hAnsi="宋体" w:cs="宋体"/>
          <w:b/>
          <w:bCs/>
          <w:u w:val="single"/>
        </w:rPr>
      </w:pPr>
    </w:p>
    <w:p w14:paraId="67976B0A">
      <w:pPr>
        <w:jc w:val="center"/>
        <w:outlineLvl w:val="0"/>
        <w:rPr>
          <w:rFonts w:ascii="宋体" w:hAnsi="宋体" w:cs="宋体"/>
          <w:b/>
          <w:bCs/>
          <w:u w:val="single"/>
        </w:rPr>
      </w:pPr>
    </w:p>
    <w:p w14:paraId="3E4AE6A5">
      <w:pPr>
        <w:jc w:val="center"/>
        <w:outlineLvl w:val="0"/>
        <w:rPr>
          <w:rFonts w:ascii="宋体" w:hAnsi="宋体" w:cs="宋体"/>
          <w:b/>
          <w:sz w:val="32"/>
        </w:rPr>
      </w:pPr>
      <w:r>
        <w:rPr>
          <w:rFonts w:hint="eastAsia" w:ascii="宋体" w:hAnsi="宋体" w:cs="宋体"/>
          <w:b/>
          <w:sz w:val="32"/>
        </w:rPr>
        <w:t>第四章  响应文件格式</w:t>
      </w:r>
      <w:bookmarkEnd w:id="20"/>
    </w:p>
    <w:p w14:paraId="2172EF1A">
      <w:pPr>
        <w:spacing w:line="500" w:lineRule="exact"/>
        <w:jc w:val="center"/>
        <w:rPr>
          <w:rFonts w:ascii="宋体" w:hAnsi="宋体" w:cs="宋体"/>
          <w:sz w:val="28"/>
          <w:szCs w:val="28"/>
        </w:rPr>
      </w:pPr>
    </w:p>
    <w:p w14:paraId="10E2F054">
      <w:pPr>
        <w:spacing w:line="500" w:lineRule="exact"/>
        <w:rPr>
          <w:rFonts w:ascii="宋体" w:hAnsi="宋体" w:cs="宋体"/>
          <w:sz w:val="28"/>
          <w:szCs w:val="28"/>
        </w:rPr>
      </w:pPr>
      <w:r>
        <w:rPr>
          <w:rFonts w:hint="eastAsia" w:ascii="宋体" w:hAnsi="宋体" w:cs="宋体"/>
          <w:sz w:val="28"/>
          <w:szCs w:val="28"/>
        </w:rPr>
        <w:t>封面：</w:t>
      </w:r>
    </w:p>
    <w:p w14:paraId="7591B6F6">
      <w:pPr>
        <w:spacing w:line="500" w:lineRule="exact"/>
        <w:jc w:val="center"/>
        <w:rPr>
          <w:rFonts w:ascii="宋体" w:hAnsi="宋体" w:cs="宋体"/>
          <w:sz w:val="28"/>
          <w:szCs w:val="28"/>
        </w:rPr>
      </w:pPr>
      <w:r>
        <w:rPr>
          <w:rFonts w:hint="eastAsia" w:ascii="宋体" w:hAnsi="宋体" w:cs="宋体"/>
          <w:sz w:val="28"/>
          <w:szCs w:val="28"/>
        </w:rPr>
        <w:t xml:space="preserve">                                                    正本/副本</w:t>
      </w:r>
    </w:p>
    <w:p w14:paraId="1A1767F0">
      <w:pPr>
        <w:spacing w:line="500" w:lineRule="exact"/>
        <w:jc w:val="center"/>
        <w:rPr>
          <w:rFonts w:ascii="宋体" w:hAnsi="宋体" w:cs="宋体"/>
          <w:sz w:val="28"/>
          <w:szCs w:val="28"/>
        </w:rPr>
      </w:pPr>
    </w:p>
    <w:p w14:paraId="63C4BE7D">
      <w:pPr>
        <w:spacing w:line="500" w:lineRule="exact"/>
        <w:jc w:val="center"/>
        <w:rPr>
          <w:rFonts w:ascii="宋体" w:hAnsi="宋体" w:cs="宋体"/>
          <w:sz w:val="28"/>
          <w:szCs w:val="28"/>
        </w:rPr>
      </w:pPr>
    </w:p>
    <w:p w14:paraId="76F3BE85">
      <w:pPr>
        <w:spacing w:line="500" w:lineRule="exact"/>
        <w:jc w:val="center"/>
        <w:rPr>
          <w:rFonts w:ascii="宋体" w:hAnsi="宋体" w:cs="宋体"/>
          <w:sz w:val="28"/>
          <w:szCs w:val="28"/>
        </w:rPr>
      </w:pPr>
    </w:p>
    <w:p w14:paraId="426A766A">
      <w:pPr>
        <w:jc w:val="center"/>
        <w:rPr>
          <w:rFonts w:ascii="宋体" w:hAnsi="宋体" w:cs="宋体"/>
          <w:b/>
          <w:sz w:val="72"/>
          <w:szCs w:val="72"/>
        </w:rPr>
      </w:pPr>
      <w:r>
        <w:rPr>
          <w:rFonts w:hint="eastAsia" w:ascii="宋体" w:hAnsi="宋体" w:cs="宋体"/>
          <w:b/>
          <w:sz w:val="72"/>
          <w:szCs w:val="72"/>
        </w:rPr>
        <w:t>响应文件</w:t>
      </w:r>
    </w:p>
    <w:p w14:paraId="0FD49A7E">
      <w:pPr>
        <w:spacing w:line="500" w:lineRule="exact"/>
        <w:jc w:val="center"/>
        <w:rPr>
          <w:rFonts w:ascii="宋体" w:hAnsi="宋体" w:cs="宋体"/>
          <w:sz w:val="36"/>
          <w:szCs w:val="36"/>
        </w:rPr>
      </w:pPr>
    </w:p>
    <w:p w14:paraId="31B8DDD3">
      <w:pPr>
        <w:spacing w:line="500" w:lineRule="exact"/>
        <w:jc w:val="center"/>
        <w:rPr>
          <w:rFonts w:ascii="宋体" w:hAnsi="宋体" w:cs="宋体"/>
          <w:sz w:val="28"/>
          <w:szCs w:val="28"/>
        </w:rPr>
      </w:pPr>
    </w:p>
    <w:p w14:paraId="7A37D26D">
      <w:pPr>
        <w:spacing w:line="500" w:lineRule="exact"/>
        <w:jc w:val="center"/>
        <w:rPr>
          <w:rFonts w:ascii="宋体" w:hAnsi="宋体" w:cs="宋体"/>
          <w:sz w:val="28"/>
          <w:szCs w:val="28"/>
        </w:rPr>
      </w:pPr>
    </w:p>
    <w:p w14:paraId="395BF4F8">
      <w:pPr>
        <w:spacing w:line="500" w:lineRule="exact"/>
        <w:ind w:left="1438" w:leftChars="685"/>
        <w:rPr>
          <w:rFonts w:ascii="宋体" w:hAnsi="宋体" w:cs="宋体"/>
          <w:sz w:val="28"/>
          <w:szCs w:val="28"/>
          <w:u w:val="single"/>
        </w:rPr>
      </w:pPr>
      <w:r>
        <w:rPr>
          <w:rFonts w:hint="eastAsia" w:ascii="宋体" w:hAnsi="宋体" w:cs="宋体"/>
          <w:sz w:val="28"/>
          <w:szCs w:val="28"/>
        </w:rPr>
        <w:t xml:space="preserve">    </w:t>
      </w:r>
    </w:p>
    <w:p w14:paraId="6F6E4AE9">
      <w:pPr>
        <w:tabs>
          <w:tab w:val="left" w:pos="3240"/>
        </w:tabs>
        <w:spacing w:line="500" w:lineRule="exact"/>
        <w:ind w:left="1438" w:leftChars="685" w:firstLine="560" w:firstLineChars="200"/>
        <w:rPr>
          <w:rFonts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p>
    <w:p w14:paraId="6BCB566B">
      <w:pPr>
        <w:tabs>
          <w:tab w:val="left" w:pos="2625"/>
        </w:tabs>
        <w:spacing w:line="500" w:lineRule="exact"/>
        <w:jc w:val="center"/>
        <w:rPr>
          <w:rFonts w:ascii="宋体" w:hAnsi="宋体" w:cs="宋体"/>
          <w:sz w:val="28"/>
          <w:szCs w:val="28"/>
        </w:rPr>
      </w:pPr>
    </w:p>
    <w:p w14:paraId="38A76790">
      <w:pPr>
        <w:tabs>
          <w:tab w:val="left" w:pos="2625"/>
        </w:tabs>
        <w:spacing w:line="500" w:lineRule="exact"/>
        <w:jc w:val="center"/>
        <w:rPr>
          <w:rFonts w:ascii="宋体" w:hAnsi="宋体" w:cs="宋体"/>
          <w:sz w:val="28"/>
          <w:szCs w:val="28"/>
        </w:rPr>
      </w:pPr>
    </w:p>
    <w:p w14:paraId="63A36B83">
      <w:pPr>
        <w:tabs>
          <w:tab w:val="left" w:pos="2625"/>
        </w:tabs>
        <w:spacing w:line="500" w:lineRule="exact"/>
        <w:jc w:val="center"/>
        <w:rPr>
          <w:rFonts w:ascii="宋体" w:hAnsi="宋体" w:cs="宋体"/>
          <w:sz w:val="28"/>
          <w:szCs w:val="28"/>
        </w:rPr>
      </w:pPr>
    </w:p>
    <w:p w14:paraId="1CAD2F52">
      <w:pPr>
        <w:tabs>
          <w:tab w:val="left" w:pos="2625"/>
        </w:tabs>
        <w:spacing w:line="500" w:lineRule="exact"/>
        <w:jc w:val="center"/>
        <w:rPr>
          <w:rFonts w:ascii="宋体" w:hAnsi="宋体" w:cs="宋体"/>
          <w:sz w:val="28"/>
          <w:szCs w:val="28"/>
        </w:rPr>
      </w:pPr>
    </w:p>
    <w:p w14:paraId="39411547">
      <w:pPr>
        <w:spacing w:line="500" w:lineRule="exact"/>
        <w:jc w:val="center"/>
        <w:rPr>
          <w:rFonts w:ascii="宋体" w:hAnsi="宋体" w:cs="宋体"/>
          <w:sz w:val="28"/>
          <w:szCs w:val="28"/>
        </w:rPr>
      </w:pPr>
      <w:r>
        <w:rPr>
          <w:rFonts w:hint="eastAsia" w:ascii="宋体" w:hAnsi="宋体" w:cs="宋体"/>
          <w:sz w:val="28"/>
          <w:szCs w:val="28"/>
        </w:rPr>
        <w:t xml:space="preserve">          （供应商名称）</w:t>
      </w:r>
    </w:p>
    <w:p w14:paraId="539C806A">
      <w:pPr>
        <w:spacing w:line="500" w:lineRule="exact"/>
        <w:jc w:val="center"/>
        <w:rPr>
          <w:rFonts w:ascii="宋体" w:hAnsi="宋体" w:cs="宋体"/>
          <w:sz w:val="28"/>
          <w:szCs w:val="28"/>
        </w:rPr>
      </w:pPr>
      <w:r>
        <w:rPr>
          <w:rFonts w:hint="eastAsia" w:ascii="宋体" w:hAnsi="宋体" w:cs="宋体"/>
          <w:sz w:val="28"/>
          <w:szCs w:val="28"/>
        </w:rPr>
        <w:t xml:space="preserve">          年    月    日</w:t>
      </w:r>
    </w:p>
    <w:p w14:paraId="7ECF1567">
      <w:pPr>
        <w:spacing w:line="520" w:lineRule="exact"/>
        <w:jc w:val="center"/>
        <w:rPr>
          <w:rFonts w:ascii="宋体" w:hAnsi="宋体" w:cs="宋体"/>
          <w:sz w:val="28"/>
          <w:szCs w:val="28"/>
        </w:rPr>
      </w:pPr>
      <w:r>
        <w:rPr>
          <w:rFonts w:hint="eastAsia" w:ascii="宋体" w:hAnsi="宋体" w:cs="宋体"/>
          <w:sz w:val="28"/>
          <w:szCs w:val="28"/>
        </w:rPr>
        <w:br w:type="page"/>
      </w:r>
      <w:r>
        <w:rPr>
          <w:rFonts w:hint="eastAsia" w:ascii="宋体" w:hAnsi="宋体" w:cs="宋体"/>
          <w:b/>
          <w:sz w:val="36"/>
          <w:szCs w:val="36"/>
        </w:rPr>
        <w:t>一、价格文件</w:t>
      </w:r>
    </w:p>
    <w:p w14:paraId="20B7CC3B">
      <w:pPr>
        <w:spacing w:line="520" w:lineRule="exact"/>
        <w:jc w:val="center"/>
        <w:rPr>
          <w:rFonts w:ascii="宋体" w:hAnsi="宋体" w:cs="宋体"/>
          <w:b/>
          <w:sz w:val="36"/>
          <w:szCs w:val="36"/>
        </w:rPr>
      </w:pPr>
    </w:p>
    <w:p w14:paraId="2463738B">
      <w:pPr>
        <w:spacing w:line="520" w:lineRule="exact"/>
        <w:jc w:val="center"/>
        <w:rPr>
          <w:rFonts w:ascii="宋体" w:hAnsi="宋体" w:cs="宋体"/>
          <w:b/>
          <w:sz w:val="36"/>
          <w:szCs w:val="36"/>
        </w:rPr>
      </w:pPr>
      <w:r>
        <w:rPr>
          <w:rFonts w:hint="eastAsia" w:ascii="宋体" w:hAnsi="宋体" w:cs="宋体"/>
          <w:b/>
          <w:sz w:val="36"/>
          <w:szCs w:val="36"/>
        </w:rPr>
        <w:t>报价表（格式）</w:t>
      </w:r>
    </w:p>
    <w:p w14:paraId="679E6FD3">
      <w:pPr>
        <w:spacing w:line="500" w:lineRule="exact"/>
        <w:jc w:val="center"/>
        <w:rPr>
          <w:rFonts w:ascii="宋体" w:hAnsi="宋体" w:cs="宋体"/>
          <w:b/>
          <w:sz w:val="32"/>
          <w:szCs w:val="32"/>
        </w:rPr>
      </w:pP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116"/>
        <w:gridCol w:w="1297"/>
        <w:gridCol w:w="2789"/>
        <w:gridCol w:w="1791"/>
      </w:tblGrid>
      <w:tr w14:paraId="7266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437" w:type="pct"/>
            <w:vAlign w:val="center"/>
          </w:tcPr>
          <w:p w14:paraId="27608664">
            <w:pPr>
              <w:pStyle w:val="26"/>
              <w:jc w:val="center"/>
              <w:rPr>
                <w:rFonts w:hint="eastAsia" w:ascii="宋体" w:hAnsi="宋体" w:eastAsia="宋体" w:cs="宋体"/>
                <w:b/>
                <w:sz w:val="24"/>
                <w:szCs w:val="24"/>
              </w:rPr>
            </w:pPr>
            <w:r>
              <w:rPr>
                <w:rFonts w:hint="eastAsia" w:ascii="宋体" w:hAnsi="宋体" w:eastAsia="宋体" w:cs="宋体"/>
                <w:b/>
                <w:sz w:val="24"/>
                <w:szCs w:val="24"/>
              </w:rPr>
              <w:t>项号</w:t>
            </w:r>
          </w:p>
        </w:tc>
        <w:tc>
          <w:tcPr>
            <w:tcW w:w="1581" w:type="pct"/>
            <w:vAlign w:val="center"/>
          </w:tcPr>
          <w:p w14:paraId="7C702EB1">
            <w:pPr>
              <w:pStyle w:val="26"/>
              <w:jc w:val="center"/>
              <w:rPr>
                <w:rFonts w:hint="eastAsia" w:ascii="宋体" w:hAnsi="宋体" w:eastAsia="宋体" w:cs="宋体"/>
                <w:b/>
                <w:sz w:val="24"/>
                <w:szCs w:val="24"/>
              </w:rPr>
            </w:pPr>
            <w:r>
              <w:rPr>
                <w:rFonts w:hint="eastAsia" w:ascii="宋体" w:hAnsi="宋体" w:eastAsia="宋体" w:cs="宋体"/>
                <w:b/>
                <w:sz w:val="24"/>
                <w:szCs w:val="24"/>
              </w:rPr>
              <w:t>服务项名称</w:t>
            </w:r>
          </w:p>
        </w:tc>
        <w:tc>
          <w:tcPr>
            <w:tcW w:w="658" w:type="pct"/>
            <w:vAlign w:val="center"/>
          </w:tcPr>
          <w:p w14:paraId="5D6A7275">
            <w:pPr>
              <w:pStyle w:val="26"/>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415" w:type="pct"/>
            <w:vAlign w:val="center"/>
          </w:tcPr>
          <w:p w14:paraId="4A5342D6">
            <w:pPr>
              <w:pStyle w:val="26"/>
              <w:jc w:val="center"/>
              <w:rPr>
                <w:rFonts w:hint="eastAsia" w:ascii="宋体" w:hAnsi="宋体" w:eastAsia="宋体" w:cs="宋体"/>
                <w:b/>
                <w:sz w:val="24"/>
                <w:szCs w:val="24"/>
              </w:rPr>
            </w:pPr>
            <w:r>
              <w:rPr>
                <w:rFonts w:hint="eastAsia" w:ascii="宋体" w:hAnsi="宋体" w:eastAsia="宋体" w:cs="宋体"/>
                <w:b/>
                <w:sz w:val="24"/>
                <w:szCs w:val="24"/>
              </w:rPr>
              <w:t>金额（元/年）</w:t>
            </w:r>
          </w:p>
        </w:tc>
        <w:tc>
          <w:tcPr>
            <w:tcW w:w="909" w:type="pct"/>
            <w:vAlign w:val="center"/>
          </w:tcPr>
          <w:p w14:paraId="638C4E8E">
            <w:pPr>
              <w:pStyle w:val="26"/>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0237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437" w:type="pct"/>
            <w:vAlign w:val="center"/>
          </w:tcPr>
          <w:p w14:paraId="2FD068C5">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81" w:type="pct"/>
            <w:vAlign w:val="center"/>
          </w:tcPr>
          <w:p w14:paraId="2C026A4D">
            <w:pPr>
              <w:jc w:val="center"/>
              <w:rPr>
                <w:rFonts w:hint="eastAsia" w:ascii="宋体" w:hAnsi="宋体" w:eastAsia="宋体" w:cs="宋体"/>
                <w:sz w:val="24"/>
                <w:szCs w:val="24"/>
              </w:rPr>
            </w:pPr>
          </w:p>
        </w:tc>
        <w:tc>
          <w:tcPr>
            <w:tcW w:w="658" w:type="pct"/>
            <w:vAlign w:val="center"/>
          </w:tcPr>
          <w:p w14:paraId="4B8E5522">
            <w:pPr>
              <w:jc w:val="center"/>
              <w:rPr>
                <w:rFonts w:hint="eastAsia" w:ascii="宋体" w:hAnsi="宋体" w:eastAsia="宋体" w:cs="宋体"/>
                <w:sz w:val="24"/>
                <w:szCs w:val="24"/>
              </w:rPr>
            </w:pPr>
          </w:p>
        </w:tc>
        <w:tc>
          <w:tcPr>
            <w:tcW w:w="1415" w:type="pct"/>
            <w:vAlign w:val="center"/>
          </w:tcPr>
          <w:p w14:paraId="18FBAEDD">
            <w:pPr>
              <w:pStyle w:val="26"/>
              <w:rPr>
                <w:rFonts w:hint="eastAsia" w:ascii="宋体" w:hAnsi="宋体" w:eastAsia="宋体" w:cs="宋体"/>
                <w:sz w:val="24"/>
                <w:szCs w:val="24"/>
              </w:rPr>
            </w:pPr>
          </w:p>
        </w:tc>
        <w:tc>
          <w:tcPr>
            <w:tcW w:w="909" w:type="pct"/>
            <w:vAlign w:val="center"/>
          </w:tcPr>
          <w:p w14:paraId="02A3CAE1">
            <w:pPr>
              <w:pStyle w:val="26"/>
              <w:rPr>
                <w:rFonts w:hint="eastAsia" w:ascii="宋体" w:hAnsi="宋体" w:eastAsia="宋体" w:cs="宋体"/>
                <w:sz w:val="24"/>
                <w:szCs w:val="24"/>
              </w:rPr>
            </w:pPr>
          </w:p>
        </w:tc>
      </w:tr>
      <w:tr w14:paraId="4685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5000" w:type="pct"/>
            <w:gridSpan w:val="5"/>
            <w:vAlign w:val="center"/>
          </w:tcPr>
          <w:p w14:paraId="6A7E343A">
            <w:pPr>
              <w:pStyle w:val="26"/>
              <w:rPr>
                <w:rFonts w:hint="eastAsia" w:ascii="宋体" w:hAnsi="宋体" w:eastAsia="宋体" w:cs="宋体"/>
                <w:sz w:val="24"/>
                <w:szCs w:val="24"/>
              </w:rPr>
            </w:pPr>
            <w:r>
              <w:rPr>
                <w:rFonts w:hint="eastAsia" w:ascii="宋体" w:hAnsi="宋体" w:eastAsia="宋体" w:cs="宋体"/>
                <w:sz w:val="24"/>
                <w:szCs w:val="24"/>
              </w:rPr>
              <w:t>总报价（人民币大写）：                                     （￥                 ）</w:t>
            </w:r>
          </w:p>
        </w:tc>
      </w:tr>
      <w:tr w14:paraId="77AE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5000" w:type="pct"/>
            <w:gridSpan w:val="5"/>
            <w:vAlign w:val="center"/>
          </w:tcPr>
          <w:p w14:paraId="7B6A4AF2">
            <w:pPr>
              <w:pStyle w:val="26"/>
              <w:rPr>
                <w:rFonts w:hint="eastAsia" w:ascii="宋体" w:hAnsi="宋体" w:eastAsia="宋体" w:cs="宋体"/>
                <w:sz w:val="24"/>
                <w:szCs w:val="24"/>
              </w:rPr>
            </w:pPr>
            <w:r>
              <w:rPr>
                <w:rFonts w:hint="eastAsia" w:ascii="宋体" w:hAnsi="宋体" w:eastAsia="宋体" w:cs="宋体"/>
                <w:sz w:val="24"/>
                <w:szCs w:val="24"/>
              </w:rPr>
              <w:t>服务期限：自签订合同起一年</w:t>
            </w:r>
          </w:p>
        </w:tc>
      </w:tr>
      <w:tr w14:paraId="312D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5000" w:type="pct"/>
            <w:gridSpan w:val="5"/>
            <w:vAlign w:val="center"/>
          </w:tcPr>
          <w:p w14:paraId="646D050E">
            <w:pPr>
              <w:pStyle w:val="26"/>
              <w:rPr>
                <w:rFonts w:hint="eastAsia" w:ascii="宋体" w:hAnsi="宋体" w:eastAsia="宋体" w:cs="宋体"/>
                <w:sz w:val="24"/>
                <w:szCs w:val="24"/>
              </w:rPr>
            </w:pPr>
            <w:r>
              <w:rPr>
                <w:rFonts w:hint="eastAsia" w:ascii="宋体" w:hAnsi="宋体" w:eastAsia="宋体" w:cs="宋体"/>
                <w:sz w:val="24"/>
                <w:szCs w:val="24"/>
              </w:rPr>
              <w:t>服务地点：南宁市东葛路171号</w:t>
            </w:r>
          </w:p>
        </w:tc>
      </w:tr>
    </w:tbl>
    <w:p w14:paraId="4C1E9BDB">
      <w:pPr>
        <w:spacing w:line="500" w:lineRule="exact"/>
        <w:rPr>
          <w:rFonts w:hint="eastAsia" w:ascii="宋体" w:hAnsi="宋体" w:eastAsia="宋体" w:cs="宋体"/>
          <w:sz w:val="24"/>
          <w:szCs w:val="24"/>
        </w:rPr>
      </w:pPr>
      <w:r>
        <w:rPr>
          <w:rFonts w:hint="eastAsia" w:ascii="宋体" w:hAnsi="宋体" w:eastAsia="宋体" w:cs="宋体"/>
          <w:sz w:val="24"/>
          <w:szCs w:val="24"/>
        </w:rPr>
        <w:t>注：1、所有价格均用人民币表示，单位为元。</w:t>
      </w:r>
    </w:p>
    <w:p w14:paraId="79CD6C0E">
      <w:pPr>
        <w:spacing w:line="500" w:lineRule="exact"/>
        <w:rPr>
          <w:rFonts w:hint="eastAsia" w:ascii="宋体" w:hAnsi="宋体" w:eastAsia="宋体" w:cs="宋体"/>
          <w:sz w:val="24"/>
          <w:szCs w:val="24"/>
        </w:rPr>
      </w:pPr>
      <w:r>
        <w:rPr>
          <w:rFonts w:hint="eastAsia" w:ascii="宋体" w:hAnsi="宋体" w:eastAsia="宋体" w:cs="宋体"/>
          <w:sz w:val="24"/>
          <w:szCs w:val="24"/>
        </w:rPr>
        <w:t>2、报价一经涂改，应在涂改处加盖单位公章或者由法定代表人或授权委托人签字或盖章，否则作无效处理。</w:t>
      </w:r>
    </w:p>
    <w:p w14:paraId="458988F2">
      <w:pPr>
        <w:spacing w:line="500" w:lineRule="exact"/>
        <w:rPr>
          <w:rFonts w:hint="eastAsia" w:ascii="宋体" w:hAnsi="宋体" w:eastAsia="宋体" w:cs="宋体"/>
          <w:sz w:val="24"/>
          <w:szCs w:val="24"/>
        </w:rPr>
      </w:pPr>
    </w:p>
    <w:p w14:paraId="7EFA783E">
      <w:pPr>
        <w:spacing w:line="500" w:lineRule="exact"/>
        <w:rPr>
          <w:rFonts w:hint="eastAsia" w:ascii="宋体" w:hAnsi="宋体" w:eastAsia="宋体" w:cs="宋体"/>
          <w:sz w:val="24"/>
          <w:szCs w:val="24"/>
        </w:rPr>
      </w:pPr>
    </w:p>
    <w:p w14:paraId="260972FB">
      <w:pPr>
        <w:pStyle w:val="26"/>
        <w:spacing w:line="500" w:lineRule="exact"/>
        <w:rPr>
          <w:rFonts w:hint="eastAsia" w:ascii="宋体" w:hAnsi="宋体" w:eastAsia="宋体" w:cs="宋体"/>
          <w:sz w:val="24"/>
          <w:szCs w:val="24"/>
          <w:u w:val="single"/>
        </w:rPr>
      </w:pPr>
      <w:r>
        <w:rPr>
          <w:rFonts w:hint="eastAsia" w:ascii="宋体" w:hAnsi="宋体" w:eastAsia="宋体" w:cs="宋体"/>
          <w:sz w:val="24"/>
          <w:szCs w:val="24"/>
        </w:rPr>
        <w:t>法定代表人（负责人）或委托代理人（签字）：</w:t>
      </w:r>
      <w:r>
        <w:rPr>
          <w:rFonts w:hint="eastAsia" w:ascii="宋体" w:hAnsi="宋体" w:eastAsia="宋体" w:cs="宋体"/>
          <w:sz w:val="24"/>
          <w:szCs w:val="24"/>
          <w:u w:val="single"/>
        </w:rPr>
        <w:t xml:space="preserve">                  </w:t>
      </w:r>
    </w:p>
    <w:p w14:paraId="7106B924">
      <w:pPr>
        <w:pStyle w:val="26"/>
        <w:spacing w:line="500" w:lineRule="exact"/>
        <w:rPr>
          <w:rFonts w:hint="eastAsia" w:ascii="宋体" w:hAnsi="宋体" w:eastAsia="宋体" w:cs="宋体"/>
          <w:sz w:val="24"/>
          <w:szCs w:val="24"/>
          <w:u w:val="single"/>
        </w:rPr>
      </w:pP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2E235006">
      <w:pPr>
        <w:pStyle w:val="26"/>
        <w:spacing w:line="500" w:lineRule="exac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09731268">
      <w:pPr>
        <w:spacing w:line="520" w:lineRule="exact"/>
        <w:rPr>
          <w:rFonts w:ascii="宋体" w:hAnsi="宋体" w:cs="宋体"/>
          <w:szCs w:val="21"/>
        </w:rPr>
      </w:pPr>
      <w:r>
        <w:rPr>
          <w:rFonts w:hint="eastAsia" w:ascii="宋体" w:hAnsi="宋体" w:cs="宋体"/>
          <w:szCs w:val="21"/>
        </w:rPr>
        <w:t xml:space="preserve"> </w:t>
      </w:r>
    </w:p>
    <w:p w14:paraId="16CB6C0F">
      <w:pPr>
        <w:spacing w:line="300" w:lineRule="auto"/>
        <w:rPr>
          <w:rFonts w:ascii="宋体" w:hAnsi="宋体" w:cs="宋体"/>
          <w:szCs w:val="21"/>
        </w:rPr>
      </w:pPr>
    </w:p>
    <w:p w14:paraId="60463CE2">
      <w:pPr>
        <w:spacing w:line="500" w:lineRule="exact"/>
        <w:rPr>
          <w:rFonts w:ascii="宋体" w:hAnsi="宋体" w:cs="宋体"/>
          <w:sz w:val="28"/>
          <w:szCs w:val="28"/>
        </w:rPr>
      </w:pPr>
    </w:p>
    <w:p w14:paraId="13197B33">
      <w:pPr>
        <w:spacing w:line="500" w:lineRule="exact"/>
        <w:rPr>
          <w:rFonts w:ascii="宋体" w:hAnsi="宋体" w:cs="宋体"/>
          <w:sz w:val="28"/>
          <w:szCs w:val="28"/>
        </w:rPr>
      </w:pPr>
    </w:p>
    <w:p w14:paraId="336BA031">
      <w:pPr>
        <w:spacing w:line="500" w:lineRule="exact"/>
        <w:rPr>
          <w:rFonts w:ascii="宋体" w:hAnsi="宋体" w:cs="宋体"/>
          <w:sz w:val="28"/>
          <w:szCs w:val="28"/>
        </w:rPr>
      </w:pPr>
    </w:p>
    <w:p w14:paraId="6DCB8222">
      <w:pPr>
        <w:spacing w:line="500" w:lineRule="exact"/>
        <w:rPr>
          <w:rFonts w:ascii="宋体" w:hAnsi="宋体" w:cs="宋体"/>
          <w:sz w:val="28"/>
          <w:szCs w:val="28"/>
        </w:rPr>
      </w:pPr>
    </w:p>
    <w:p w14:paraId="469A338B">
      <w:pPr>
        <w:spacing w:line="500" w:lineRule="exact"/>
        <w:rPr>
          <w:rFonts w:ascii="宋体" w:hAnsi="宋体" w:cs="宋体"/>
          <w:sz w:val="28"/>
          <w:szCs w:val="28"/>
        </w:rPr>
      </w:pPr>
      <w:r>
        <w:rPr>
          <w:rFonts w:hint="eastAsia" w:ascii="宋体" w:hAnsi="宋体" w:cs="宋体"/>
          <w:sz w:val="28"/>
          <w:szCs w:val="28"/>
        </w:rPr>
        <w:t xml:space="preserve"> </w:t>
      </w:r>
    </w:p>
    <w:p w14:paraId="42ED6503">
      <w:pPr>
        <w:adjustRightInd w:val="0"/>
        <w:snapToGrid w:val="0"/>
        <w:spacing w:line="500" w:lineRule="exact"/>
        <w:ind w:left="-88" w:leftChars="-42"/>
        <w:rPr>
          <w:rFonts w:ascii="宋体" w:hAnsi="宋体" w:cs="宋体"/>
          <w:szCs w:val="21"/>
        </w:rPr>
      </w:pPr>
    </w:p>
    <w:p w14:paraId="53B7784F">
      <w:pPr>
        <w:spacing w:line="500" w:lineRule="exact"/>
        <w:rPr>
          <w:rFonts w:ascii="宋体" w:hAnsi="宋体" w:cs="宋体"/>
          <w:sz w:val="24"/>
          <w:szCs w:val="24"/>
        </w:rPr>
      </w:pPr>
      <w:r>
        <w:rPr>
          <w:rFonts w:hint="eastAsia" w:ascii="宋体" w:hAnsi="宋体" w:cs="宋体"/>
          <w:sz w:val="24"/>
          <w:szCs w:val="24"/>
        </w:rPr>
        <w:t>二、供应商有效的加载统一社会信用代码的营业执照或事业单位法人证书等主体资格证明副本复印件。</w:t>
      </w:r>
    </w:p>
    <w:p w14:paraId="5BD3CA32">
      <w:pPr>
        <w:spacing w:line="500" w:lineRule="exact"/>
        <w:rPr>
          <w:rFonts w:ascii="宋体" w:hAnsi="宋体" w:cs="宋体"/>
          <w:sz w:val="24"/>
          <w:szCs w:val="24"/>
        </w:rPr>
      </w:pPr>
      <w:r>
        <w:rPr>
          <w:rFonts w:hint="eastAsia" w:ascii="宋体" w:hAnsi="宋体" w:cs="宋体"/>
          <w:sz w:val="24"/>
          <w:szCs w:val="24"/>
        </w:rPr>
        <w:t>三、供应商有效的《食品经营许可证》副本复印件。</w:t>
      </w:r>
    </w:p>
    <w:p w14:paraId="774D377C">
      <w:pPr>
        <w:spacing w:line="500" w:lineRule="exact"/>
        <w:rPr>
          <w:rFonts w:ascii="宋体" w:hAnsi="宋体" w:cs="宋体"/>
          <w:sz w:val="24"/>
          <w:szCs w:val="24"/>
        </w:rPr>
      </w:pPr>
      <w:r>
        <w:rPr>
          <w:rFonts w:hint="eastAsia" w:ascii="宋体" w:hAnsi="宋体" w:cs="宋体"/>
          <w:sz w:val="24"/>
          <w:szCs w:val="24"/>
        </w:rPr>
        <w:t>四、供应商法定代表人（负责人）身份证复印件、授权委托书、被授权人身份证复印件。</w:t>
      </w:r>
    </w:p>
    <w:p w14:paraId="67A68BC0">
      <w:pPr>
        <w:spacing w:line="500" w:lineRule="exact"/>
        <w:rPr>
          <w:rFonts w:ascii="宋体" w:hAnsi="宋体" w:cs="宋体"/>
          <w:sz w:val="24"/>
          <w:szCs w:val="24"/>
        </w:rPr>
      </w:pPr>
      <w:r>
        <w:rPr>
          <w:rFonts w:hint="eastAsia" w:ascii="宋体" w:hAnsi="宋体" w:cs="宋体"/>
          <w:sz w:val="24"/>
          <w:szCs w:val="24"/>
        </w:rPr>
        <w:t>1、法定代表人（负责人）身份证复印件。</w:t>
      </w:r>
    </w:p>
    <w:p w14:paraId="5F2700E6">
      <w:pPr>
        <w:spacing w:line="500" w:lineRule="exact"/>
        <w:rPr>
          <w:rFonts w:ascii="宋体" w:hAnsi="宋体" w:cs="宋体"/>
          <w:sz w:val="24"/>
          <w:szCs w:val="24"/>
        </w:rPr>
      </w:pPr>
      <w:r>
        <w:rPr>
          <w:rFonts w:hint="eastAsia" w:ascii="宋体" w:hAnsi="宋体" w:cs="宋体"/>
          <w:sz w:val="24"/>
          <w:szCs w:val="24"/>
        </w:rPr>
        <w:t>2、授权委托书。</w:t>
      </w:r>
    </w:p>
    <w:p w14:paraId="4A7C1BC2">
      <w:pPr>
        <w:spacing w:line="500" w:lineRule="exact"/>
        <w:rPr>
          <w:rFonts w:ascii="宋体" w:hAnsi="宋体" w:cs="宋体"/>
          <w:sz w:val="24"/>
          <w:szCs w:val="24"/>
        </w:rPr>
      </w:pPr>
      <w:r>
        <w:rPr>
          <w:rFonts w:hint="eastAsia" w:ascii="宋体" w:hAnsi="宋体" w:cs="宋体"/>
          <w:sz w:val="24"/>
          <w:szCs w:val="24"/>
        </w:rPr>
        <w:t>3、被授权人身份证。</w:t>
      </w:r>
    </w:p>
    <w:p w14:paraId="3CE0FCF3">
      <w:pPr>
        <w:pStyle w:val="2"/>
      </w:pPr>
    </w:p>
    <w:p w14:paraId="46261CC0">
      <w:pPr>
        <w:adjustRightInd w:val="0"/>
        <w:snapToGrid w:val="0"/>
        <w:spacing w:line="300" w:lineRule="auto"/>
        <w:jc w:val="center"/>
        <w:rPr>
          <w:rFonts w:ascii="宋体" w:hAnsi="宋体" w:cs="宋体"/>
          <w:b/>
          <w:sz w:val="36"/>
          <w:szCs w:val="36"/>
        </w:rPr>
      </w:pPr>
      <w:r>
        <w:rPr>
          <w:rFonts w:hint="eastAsia" w:ascii="宋体" w:hAnsi="宋体" w:cs="宋体"/>
          <w:b/>
          <w:sz w:val="36"/>
          <w:szCs w:val="36"/>
        </w:rPr>
        <w:t>法定代表人（负责人）授权书（格式）</w:t>
      </w:r>
    </w:p>
    <w:p w14:paraId="2D9D39FA">
      <w:pPr>
        <w:adjustRightInd w:val="0"/>
        <w:snapToGrid w:val="0"/>
        <w:spacing w:line="520" w:lineRule="exact"/>
        <w:rPr>
          <w:rFonts w:ascii="宋体" w:hAnsi="宋体" w:cs="宋体"/>
          <w:sz w:val="24"/>
        </w:rPr>
      </w:pPr>
    </w:p>
    <w:p w14:paraId="40BE0654">
      <w:pPr>
        <w:spacing w:line="520" w:lineRule="exact"/>
        <w:rPr>
          <w:rFonts w:ascii="宋体" w:hAnsi="宋体" w:cs="宋体"/>
          <w:sz w:val="24"/>
        </w:rPr>
      </w:pPr>
      <w:r>
        <w:rPr>
          <w:rFonts w:hint="eastAsia" w:ascii="宋体" w:hAnsi="宋体" w:cs="宋体"/>
          <w:sz w:val="24"/>
          <w:u w:val="single"/>
        </w:rPr>
        <w:t>广西壮族自治区监狱</w:t>
      </w:r>
      <w:r>
        <w:rPr>
          <w:rFonts w:ascii="宋体" w:hAnsi="宋体" w:cs="宋体"/>
          <w:sz w:val="24"/>
          <w:u w:val="single"/>
        </w:rPr>
        <w:t>管理局</w:t>
      </w:r>
      <w:r>
        <w:rPr>
          <w:rFonts w:hint="eastAsia" w:ascii="宋体" w:hAnsi="宋体" w:cs="宋体"/>
          <w:sz w:val="24"/>
        </w:rPr>
        <w:t>：</w:t>
      </w:r>
    </w:p>
    <w:p w14:paraId="27F829F2">
      <w:pPr>
        <w:spacing w:line="520" w:lineRule="exact"/>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同志为我公司参加贵单位组织的</w:t>
      </w:r>
      <w:r>
        <w:rPr>
          <w:rFonts w:hint="eastAsia" w:ascii="宋体" w:hAnsi="宋体" w:cs="宋体"/>
          <w:sz w:val="24"/>
          <w:u w:val="single"/>
        </w:rPr>
        <w:t>职工食堂劳务外包服务采购</w:t>
      </w:r>
      <w:r>
        <w:rPr>
          <w:rFonts w:hint="eastAsia" w:ascii="宋体" w:hAnsi="宋体" w:cs="宋体"/>
          <w:sz w:val="24"/>
        </w:rPr>
        <w:t>采购活动的代理人，全权代表我公司处理在该项目活动中的一切事宜。代理期限从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日止。 </w:t>
      </w:r>
    </w:p>
    <w:p w14:paraId="4FDDB069">
      <w:pPr>
        <w:spacing w:line="520" w:lineRule="exact"/>
        <w:rPr>
          <w:rFonts w:ascii="宋体" w:hAnsi="宋体" w:cs="宋体"/>
          <w:sz w:val="24"/>
        </w:rPr>
      </w:pPr>
    </w:p>
    <w:p w14:paraId="06FB5AE6">
      <w:pPr>
        <w:spacing w:line="520" w:lineRule="exact"/>
        <w:ind w:left="474" w:leftChars="226"/>
        <w:rPr>
          <w:rFonts w:ascii="宋体" w:hAnsi="宋体" w:cs="宋体"/>
          <w:sz w:val="24"/>
        </w:rPr>
      </w:pPr>
      <w:r>
        <w:rPr>
          <w:rFonts w:hint="eastAsia" w:ascii="宋体" w:hAnsi="宋体" w:cs="宋体"/>
          <w:sz w:val="24"/>
        </w:rPr>
        <w:t>授权单位（盖章）：</w:t>
      </w:r>
      <w:r>
        <w:rPr>
          <w:rFonts w:hint="eastAsia" w:ascii="宋体" w:hAnsi="宋体" w:cs="宋体"/>
          <w:sz w:val="24"/>
          <w:u w:val="single"/>
        </w:rPr>
        <w:t xml:space="preserve">                       </w:t>
      </w:r>
    </w:p>
    <w:p w14:paraId="5F09EDEE">
      <w:pPr>
        <w:spacing w:line="520" w:lineRule="exact"/>
        <w:ind w:left="474" w:leftChars="226"/>
        <w:rPr>
          <w:rFonts w:ascii="宋体" w:hAnsi="宋体" w:cs="宋体"/>
          <w:sz w:val="24"/>
        </w:rPr>
      </w:pPr>
      <w:r>
        <w:rPr>
          <w:rFonts w:hint="eastAsia" w:ascii="宋体" w:hAnsi="宋体" w:cs="宋体"/>
          <w:sz w:val="24"/>
        </w:rPr>
        <w:t>法定代表人（负责人）（签字）：</w:t>
      </w:r>
      <w:r>
        <w:rPr>
          <w:rFonts w:hint="eastAsia" w:ascii="宋体" w:hAnsi="宋体" w:cs="宋体"/>
          <w:sz w:val="24"/>
          <w:u w:val="single"/>
        </w:rPr>
        <w:t xml:space="preserve">                     </w:t>
      </w:r>
    </w:p>
    <w:p w14:paraId="64C8DBD3">
      <w:pPr>
        <w:spacing w:line="520" w:lineRule="exact"/>
        <w:ind w:left="474" w:leftChars="226"/>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2ACF4F3">
      <w:pPr>
        <w:spacing w:line="520" w:lineRule="exact"/>
        <w:rPr>
          <w:rFonts w:ascii="宋体" w:hAnsi="宋体" w:cs="宋体"/>
          <w:sz w:val="24"/>
        </w:rPr>
      </w:pPr>
    </w:p>
    <w:p w14:paraId="3CD3434E">
      <w:pPr>
        <w:spacing w:line="520" w:lineRule="exact"/>
        <w:rPr>
          <w:rFonts w:ascii="宋体" w:hAnsi="宋体" w:cs="宋体"/>
          <w:sz w:val="24"/>
          <w:u w:val="single"/>
        </w:rPr>
      </w:pPr>
      <w:r>
        <w:rPr>
          <w:rFonts w:hint="eastAsia" w:ascii="宋体" w:hAnsi="宋体" w:cs="宋体"/>
          <w:sz w:val="24"/>
        </w:rPr>
        <w:t>附：代理人工作单位：</w:t>
      </w:r>
      <w:r>
        <w:rPr>
          <w:rFonts w:hint="eastAsia" w:ascii="宋体" w:hAnsi="宋体" w:cs="宋体"/>
          <w:sz w:val="24"/>
          <w:u w:val="single"/>
        </w:rPr>
        <w:t xml:space="preserve">                           </w:t>
      </w:r>
    </w:p>
    <w:p w14:paraId="723D140B">
      <w:pPr>
        <w:spacing w:line="520" w:lineRule="exact"/>
        <w:ind w:firstLine="480" w:firstLineChars="200"/>
        <w:rPr>
          <w:rFonts w:ascii="宋体" w:hAnsi="宋体" w:cs="宋体"/>
          <w:sz w:val="24"/>
          <w:u w:val="single"/>
        </w:rPr>
      </w:pPr>
      <w:r>
        <w:rPr>
          <w:rFonts w:hint="eastAsia" w:ascii="宋体" w:hAnsi="宋体" w:cs="宋体"/>
          <w:sz w:val="24"/>
        </w:rPr>
        <w:t>委托代表人（签字）</w:t>
      </w:r>
      <w:r>
        <w:rPr>
          <w:rFonts w:hint="eastAsia" w:ascii="宋体" w:hAnsi="宋体" w:cs="宋体"/>
          <w:sz w:val="24"/>
          <w:u w:val="single"/>
        </w:rPr>
        <w:t xml:space="preserve">：                     </w:t>
      </w:r>
    </w:p>
    <w:p w14:paraId="5F6E28A4">
      <w:pPr>
        <w:spacing w:line="520" w:lineRule="exact"/>
        <w:ind w:firstLine="480" w:firstLineChars="200"/>
        <w:rPr>
          <w:rFonts w:ascii="宋体" w:hAnsi="宋体" w:cs="宋体"/>
          <w:sz w:val="24"/>
        </w:rPr>
      </w:pP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p>
    <w:p w14:paraId="1C39122F">
      <w:pPr>
        <w:adjustRightInd w:val="0"/>
        <w:snapToGrid w:val="0"/>
        <w:spacing w:line="520" w:lineRule="exact"/>
        <w:ind w:firstLine="480" w:firstLineChars="200"/>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718862E3">
      <w:pPr>
        <w:autoSpaceDE w:val="0"/>
        <w:autoSpaceDN w:val="0"/>
        <w:spacing w:line="300" w:lineRule="auto"/>
        <w:ind w:left="480" w:hanging="480"/>
        <w:rPr>
          <w:rFonts w:ascii="宋体" w:hAnsi="宋体" w:cs="宋体"/>
          <w:szCs w:val="21"/>
        </w:rPr>
      </w:pPr>
    </w:p>
    <w:p w14:paraId="25754C1D">
      <w:pPr>
        <w:spacing w:line="300" w:lineRule="auto"/>
        <w:rPr>
          <w:rFonts w:ascii="宋体" w:hAnsi="宋体" w:cs="宋体"/>
          <w:sz w:val="28"/>
          <w:szCs w:val="28"/>
        </w:rPr>
      </w:pPr>
    </w:p>
    <w:p w14:paraId="163668C9">
      <w:pPr>
        <w:spacing w:line="500" w:lineRule="exact"/>
        <w:rPr>
          <w:rFonts w:ascii="宋体" w:hAnsi="宋体" w:cs="宋体"/>
          <w:sz w:val="24"/>
        </w:rPr>
      </w:pPr>
    </w:p>
    <w:p w14:paraId="5B94F713">
      <w:pPr>
        <w:pStyle w:val="2"/>
      </w:pPr>
    </w:p>
    <w:p w14:paraId="6E3834F4">
      <w:pPr>
        <w:pStyle w:val="2"/>
      </w:pPr>
    </w:p>
    <w:p w14:paraId="22382D94">
      <w:pPr>
        <w:pStyle w:val="2"/>
      </w:pPr>
    </w:p>
    <w:p w14:paraId="12948694">
      <w:pPr>
        <w:pStyle w:val="2"/>
      </w:pPr>
    </w:p>
    <w:p w14:paraId="2194BC36">
      <w:pPr>
        <w:pStyle w:val="2"/>
      </w:pPr>
    </w:p>
    <w:p w14:paraId="7F8B2B22">
      <w:pPr>
        <w:spacing w:line="500" w:lineRule="exact"/>
        <w:rPr>
          <w:rFonts w:ascii="宋体" w:hAnsi="宋体" w:cs="宋体"/>
          <w:sz w:val="24"/>
        </w:rPr>
      </w:pPr>
    </w:p>
    <w:p w14:paraId="6641D242">
      <w:pPr>
        <w:spacing w:line="500" w:lineRule="exact"/>
        <w:rPr>
          <w:rFonts w:ascii="宋体" w:hAnsi="宋体" w:cs="宋体"/>
          <w:sz w:val="24"/>
        </w:rPr>
      </w:pPr>
      <w:r>
        <w:rPr>
          <w:rFonts w:hint="eastAsia" w:ascii="宋体" w:hAnsi="宋体" w:cs="宋体"/>
          <w:sz w:val="24"/>
        </w:rPr>
        <w:t>五、依法缴纳税收证明、依法缴纳社保证明。</w:t>
      </w:r>
    </w:p>
    <w:p w14:paraId="726A0E7E">
      <w:pPr>
        <w:spacing w:line="500" w:lineRule="exact"/>
        <w:rPr>
          <w:rFonts w:ascii="宋体" w:hAnsi="宋体" w:cs="宋体"/>
          <w:sz w:val="24"/>
        </w:rPr>
      </w:pPr>
      <w:r>
        <w:rPr>
          <w:rFonts w:hint="eastAsia" w:ascii="宋体" w:hAnsi="宋体" w:cs="宋体"/>
          <w:sz w:val="24"/>
        </w:rPr>
        <w:t>六、服务方案（包括但不限于：对本项目总体要求的理解；服务的内容和措施，格式自拟）。</w:t>
      </w:r>
    </w:p>
    <w:p w14:paraId="2E15F017">
      <w:pPr>
        <w:spacing w:line="460" w:lineRule="exact"/>
        <w:rPr>
          <w:rFonts w:hint="eastAsia" w:ascii="宋体" w:hAnsi="宋体" w:eastAsia="宋体" w:cs="宋体"/>
          <w:sz w:val="24"/>
          <w:szCs w:val="24"/>
          <w:lang w:eastAsia="zh-CN"/>
        </w:rPr>
      </w:pPr>
      <w:r>
        <w:rPr>
          <w:rFonts w:hint="eastAsia" w:ascii="宋体" w:hAnsi="宋体" w:cs="宋体"/>
          <w:sz w:val="24"/>
          <w:szCs w:val="24"/>
        </w:rPr>
        <w:t>七、</w:t>
      </w:r>
      <w:r>
        <w:rPr>
          <w:rFonts w:hint="eastAsia" w:ascii="宋体" w:hAnsi="宋体" w:cs="宋体"/>
          <w:sz w:val="24"/>
          <w:szCs w:val="24"/>
          <w:lang w:eastAsia="zh-CN"/>
        </w:rPr>
        <w:t>服务质量承诺（</w:t>
      </w:r>
      <w:r>
        <w:rPr>
          <w:rFonts w:hint="eastAsia" w:ascii="宋体" w:hAnsi="宋体" w:cs="宋体"/>
          <w:sz w:val="24"/>
        </w:rPr>
        <w:t>格式自拟</w:t>
      </w:r>
      <w:r>
        <w:rPr>
          <w:rFonts w:hint="eastAsia" w:ascii="宋体" w:hAnsi="宋体" w:cs="宋体"/>
          <w:sz w:val="24"/>
          <w:szCs w:val="24"/>
          <w:lang w:eastAsia="zh-CN"/>
        </w:rPr>
        <w:t>）。</w:t>
      </w:r>
    </w:p>
    <w:p w14:paraId="34E04EEF">
      <w:pPr>
        <w:spacing w:line="460" w:lineRule="exact"/>
        <w:rPr>
          <w:rFonts w:ascii="宋体" w:hAnsi="宋体" w:cs="宋体"/>
          <w:b/>
          <w:sz w:val="24"/>
          <w:szCs w:val="24"/>
        </w:rPr>
      </w:pPr>
      <w:r>
        <w:rPr>
          <w:rFonts w:hint="eastAsia" w:ascii="宋体" w:hAnsi="宋体" w:cs="宋体"/>
          <w:sz w:val="24"/>
          <w:szCs w:val="24"/>
          <w:lang w:eastAsia="zh-CN"/>
        </w:rPr>
        <w:t>八、</w:t>
      </w:r>
      <w:r>
        <w:rPr>
          <w:rFonts w:hint="eastAsia" w:ascii="宋体" w:hAnsi="宋体" w:cs="宋体"/>
          <w:sz w:val="24"/>
          <w:szCs w:val="24"/>
        </w:rPr>
        <w:t>项目实施人员一览表</w:t>
      </w:r>
    </w:p>
    <w:p w14:paraId="0B142132">
      <w:pPr>
        <w:adjustRightInd w:val="0"/>
        <w:snapToGrid w:val="0"/>
        <w:spacing w:line="300" w:lineRule="auto"/>
        <w:jc w:val="center"/>
        <w:rPr>
          <w:rFonts w:ascii="宋体" w:hAnsi="宋体" w:cs="宋体"/>
          <w:b/>
          <w:sz w:val="36"/>
          <w:szCs w:val="36"/>
        </w:rPr>
      </w:pPr>
    </w:p>
    <w:p w14:paraId="5F3273EC">
      <w:pPr>
        <w:adjustRightInd w:val="0"/>
        <w:snapToGrid w:val="0"/>
        <w:spacing w:line="300" w:lineRule="auto"/>
        <w:jc w:val="center"/>
        <w:rPr>
          <w:rFonts w:ascii="宋体" w:hAnsi="宋体" w:cs="宋体"/>
          <w:b/>
          <w:sz w:val="36"/>
          <w:szCs w:val="36"/>
        </w:rPr>
      </w:pPr>
      <w:r>
        <w:rPr>
          <w:rFonts w:hint="eastAsia" w:ascii="宋体" w:hAnsi="宋体" w:cs="宋体"/>
          <w:b/>
          <w:sz w:val="36"/>
          <w:szCs w:val="36"/>
        </w:rPr>
        <w:t>项目实施人员一览表（格式）</w:t>
      </w:r>
    </w:p>
    <w:p w14:paraId="41DD4106">
      <w:pPr>
        <w:snapToGrid w:val="0"/>
        <w:spacing w:before="156" w:beforeLines="50" w:after="50" w:line="400" w:lineRule="exact"/>
        <w:jc w:val="center"/>
        <w:rPr>
          <w:rFonts w:ascii="宋体" w:hAnsi="宋体" w:cs="宋体"/>
          <w:b/>
          <w:sz w:val="30"/>
          <w:szCs w:val="30"/>
        </w:rPr>
      </w:pPr>
      <w:r>
        <w:rPr>
          <w:rFonts w:hint="eastAsia" w:ascii="宋体" w:hAnsi="宋体" w:cs="宋体"/>
          <w:b/>
          <w:sz w:val="30"/>
          <w:szCs w:val="30"/>
        </w:rPr>
        <w:t>（拟投入人员及其技术资格一览表）</w:t>
      </w:r>
    </w:p>
    <w:p w14:paraId="5002306A">
      <w:pPr>
        <w:snapToGrid w:val="0"/>
        <w:spacing w:before="156" w:beforeLines="50" w:after="50" w:line="400" w:lineRule="exact"/>
        <w:jc w:val="center"/>
        <w:rPr>
          <w:rFonts w:ascii="宋体" w:hAnsi="宋体" w:cs="宋体"/>
          <w:b/>
          <w:sz w:val="28"/>
          <w:szCs w:val="28"/>
        </w:rPr>
      </w:pP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664"/>
        <w:gridCol w:w="1292"/>
        <w:gridCol w:w="1620"/>
        <w:gridCol w:w="1980"/>
      </w:tblGrid>
      <w:tr w14:paraId="78025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79277C52">
            <w:pPr>
              <w:snapToGrid w:val="0"/>
              <w:spacing w:before="156" w:beforeLines="50" w:after="50"/>
              <w:jc w:val="center"/>
              <w:rPr>
                <w:rFonts w:ascii="宋体" w:hAnsi="宋体" w:cs="宋体"/>
                <w:sz w:val="24"/>
              </w:rPr>
            </w:pPr>
            <w:r>
              <w:rPr>
                <w:rFonts w:hint="eastAsia" w:ascii="宋体" w:hAnsi="宋体" w:cs="宋体"/>
                <w:sz w:val="24"/>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564A0C23">
            <w:pPr>
              <w:snapToGrid w:val="0"/>
              <w:spacing w:before="156" w:beforeLines="50" w:after="50"/>
              <w:jc w:val="center"/>
              <w:rPr>
                <w:rFonts w:ascii="宋体" w:hAnsi="宋体" w:cs="宋体"/>
                <w:sz w:val="24"/>
              </w:rPr>
            </w:pPr>
            <w:r>
              <w:rPr>
                <w:rFonts w:hint="eastAsia" w:ascii="宋体" w:hAnsi="宋体" w:cs="宋体"/>
                <w:sz w:val="24"/>
              </w:rPr>
              <w:t>职务</w:t>
            </w:r>
          </w:p>
        </w:tc>
        <w:tc>
          <w:tcPr>
            <w:tcW w:w="1664" w:type="dxa"/>
            <w:tcBorders>
              <w:top w:val="single" w:color="auto" w:sz="4" w:space="0"/>
              <w:left w:val="single" w:color="auto" w:sz="4" w:space="0"/>
              <w:bottom w:val="single" w:color="auto" w:sz="4" w:space="0"/>
              <w:right w:val="single" w:color="auto" w:sz="4" w:space="0"/>
            </w:tcBorders>
            <w:vAlign w:val="center"/>
          </w:tcPr>
          <w:p w14:paraId="784EE391">
            <w:pPr>
              <w:snapToGrid w:val="0"/>
              <w:spacing w:before="156" w:beforeLines="50" w:after="50"/>
              <w:jc w:val="center"/>
              <w:rPr>
                <w:rFonts w:ascii="宋体" w:hAnsi="宋体" w:cs="宋体"/>
                <w:sz w:val="24"/>
              </w:rPr>
            </w:pPr>
            <w:r>
              <w:rPr>
                <w:rFonts w:hint="eastAsia" w:ascii="宋体" w:hAnsi="宋体" w:cs="宋体"/>
                <w:sz w:val="24"/>
              </w:rPr>
              <w:t>专业技术资格</w:t>
            </w:r>
          </w:p>
        </w:tc>
        <w:tc>
          <w:tcPr>
            <w:tcW w:w="1292" w:type="dxa"/>
            <w:tcBorders>
              <w:top w:val="single" w:color="auto" w:sz="4" w:space="0"/>
              <w:left w:val="single" w:color="auto" w:sz="4" w:space="0"/>
              <w:bottom w:val="single" w:color="auto" w:sz="4" w:space="0"/>
              <w:right w:val="single" w:color="auto" w:sz="4" w:space="0"/>
            </w:tcBorders>
            <w:vAlign w:val="center"/>
          </w:tcPr>
          <w:p w14:paraId="2CAF4C92">
            <w:pPr>
              <w:snapToGrid w:val="0"/>
              <w:spacing w:before="156" w:beforeLines="50" w:after="50"/>
              <w:jc w:val="center"/>
              <w:rPr>
                <w:rFonts w:ascii="宋体" w:hAnsi="宋体" w:cs="宋体"/>
                <w:sz w:val="24"/>
              </w:rPr>
            </w:pPr>
            <w:r>
              <w:rPr>
                <w:rFonts w:hint="eastAsia" w:ascii="宋体" w:hAnsi="宋体" w:cs="宋体"/>
                <w:sz w:val="24"/>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7729489C">
            <w:pPr>
              <w:snapToGrid w:val="0"/>
              <w:spacing w:before="156" w:beforeLines="50" w:after="50"/>
              <w:jc w:val="center"/>
              <w:rPr>
                <w:rFonts w:ascii="宋体" w:hAnsi="宋体" w:cs="宋体"/>
                <w:bCs/>
                <w:sz w:val="24"/>
              </w:rPr>
            </w:pPr>
            <w:r>
              <w:rPr>
                <w:rFonts w:hint="eastAsia" w:ascii="宋体" w:hAnsi="宋体" w:cs="宋体"/>
                <w:bCs/>
                <w:sz w:val="24"/>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4C4158A2">
            <w:pPr>
              <w:snapToGrid w:val="0"/>
              <w:spacing w:before="156" w:beforeLines="50" w:after="50"/>
              <w:jc w:val="center"/>
              <w:rPr>
                <w:rFonts w:ascii="宋体" w:hAnsi="宋体" w:cs="宋体"/>
                <w:bCs/>
                <w:sz w:val="24"/>
              </w:rPr>
            </w:pPr>
            <w:r>
              <w:rPr>
                <w:rFonts w:hint="eastAsia" w:ascii="宋体" w:hAnsi="宋体" w:cs="宋体"/>
                <w:bCs/>
                <w:sz w:val="24"/>
              </w:rPr>
              <w:t>劳动合同编号</w:t>
            </w:r>
          </w:p>
        </w:tc>
      </w:tr>
      <w:tr w14:paraId="015B5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65CC965">
            <w:pPr>
              <w:snapToGrid w:val="0"/>
              <w:spacing w:before="156" w:beforeLines="50" w:after="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14:paraId="4178852C">
            <w:pPr>
              <w:snapToGrid w:val="0"/>
              <w:spacing w:before="156" w:beforeLines="50" w:after="50"/>
              <w:rPr>
                <w:rFonts w:ascii="宋体" w:hAnsi="宋体" w:cs="宋体"/>
                <w:sz w:val="24"/>
              </w:rPr>
            </w:pPr>
          </w:p>
        </w:tc>
        <w:tc>
          <w:tcPr>
            <w:tcW w:w="1664" w:type="dxa"/>
            <w:tcBorders>
              <w:top w:val="single" w:color="auto" w:sz="4" w:space="0"/>
              <w:left w:val="single" w:color="auto" w:sz="4" w:space="0"/>
              <w:bottom w:val="single" w:color="auto" w:sz="4" w:space="0"/>
              <w:right w:val="single" w:color="auto" w:sz="4" w:space="0"/>
            </w:tcBorders>
          </w:tcPr>
          <w:p w14:paraId="7CC1650F">
            <w:pPr>
              <w:snapToGrid w:val="0"/>
              <w:spacing w:before="156" w:beforeLines="50" w:after="50"/>
              <w:rPr>
                <w:rFonts w:ascii="宋体" w:hAnsi="宋体" w:cs="宋体"/>
                <w:sz w:val="24"/>
              </w:rPr>
            </w:pPr>
          </w:p>
        </w:tc>
        <w:tc>
          <w:tcPr>
            <w:tcW w:w="1292" w:type="dxa"/>
            <w:tcBorders>
              <w:top w:val="single" w:color="auto" w:sz="4" w:space="0"/>
              <w:left w:val="single" w:color="auto" w:sz="4" w:space="0"/>
              <w:bottom w:val="single" w:color="auto" w:sz="4" w:space="0"/>
              <w:right w:val="single" w:color="auto" w:sz="4" w:space="0"/>
            </w:tcBorders>
          </w:tcPr>
          <w:p w14:paraId="174793E6">
            <w:pPr>
              <w:snapToGrid w:val="0"/>
              <w:spacing w:before="156" w:beforeLines="50" w:after="50"/>
              <w:rPr>
                <w:rFonts w:ascii="宋体" w:hAnsi="宋体" w:cs="宋体"/>
                <w:sz w:val="24"/>
              </w:rPr>
            </w:pPr>
          </w:p>
        </w:tc>
        <w:tc>
          <w:tcPr>
            <w:tcW w:w="1620" w:type="dxa"/>
            <w:tcBorders>
              <w:top w:val="single" w:color="auto" w:sz="4" w:space="0"/>
              <w:left w:val="single" w:color="auto" w:sz="4" w:space="0"/>
              <w:bottom w:val="single" w:color="auto" w:sz="4" w:space="0"/>
              <w:right w:val="single" w:color="auto" w:sz="4" w:space="0"/>
            </w:tcBorders>
          </w:tcPr>
          <w:p w14:paraId="66EFA6FA">
            <w:pPr>
              <w:snapToGrid w:val="0"/>
              <w:spacing w:before="156" w:beforeLines="50" w:after="50"/>
              <w:rPr>
                <w:rFonts w:ascii="宋体" w:hAnsi="宋体" w:cs="宋体"/>
                <w:sz w:val="24"/>
              </w:rPr>
            </w:pPr>
          </w:p>
        </w:tc>
        <w:tc>
          <w:tcPr>
            <w:tcW w:w="1980" w:type="dxa"/>
            <w:tcBorders>
              <w:top w:val="single" w:color="auto" w:sz="4" w:space="0"/>
              <w:left w:val="single" w:color="auto" w:sz="4" w:space="0"/>
              <w:bottom w:val="single" w:color="auto" w:sz="4" w:space="0"/>
              <w:right w:val="single" w:color="auto" w:sz="4" w:space="0"/>
            </w:tcBorders>
          </w:tcPr>
          <w:p w14:paraId="5FB692B0">
            <w:pPr>
              <w:snapToGrid w:val="0"/>
              <w:spacing w:before="156" w:beforeLines="50" w:after="50"/>
              <w:rPr>
                <w:rFonts w:ascii="宋体" w:hAnsi="宋体" w:cs="宋体"/>
                <w:sz w:val="24"/>
              </w:rPr>
            </w:pPr>
          </w:p>
        </w:tc>
      </w:tr>
      <w:tr w14:paraId="526CA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82300B6">
            <w:pPr>
              <w:snapToGrid w:val="0"/>
              <w:spacing w:before="156" w:beforeLines="50" w:after="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14:paraId="00B9EC51">
            <w:pPr>
              <w:snapToGrid w:val="0"/>
              <w:spacing w:before="156" w:beforeLines="50" w:after="50"/>
              <w:rPr>
                <w:rFonts w:ascii="宋体" w:hAnsi="宋体" w:cs="宋体"/>
                <w:sz w:val="24"/>
              </w:rPr>
            </w:pPr>
          </w:p>
        </w:tc>
        <w:tc>
          <w:tcPr>
            <w:tcW w:w="1664" w:type="dxa"/>
            <w:tcBorders>
              <w:top w:val="single" w:color="auto" w:sz="4" w:space="0"/>
              <w:left w:val="single" w:color="auto" w:sz="4" w:space="0"/>
              <w:bottom w:val="single" w:color="auto" w:sz="4" w:space="0"/>
              <w:right w:val="single" w:color="auto" w:sz="4" w:space="0"/>
            </w:tcBorders>
          </w:tcPr>
          <w:p w14:paraId="25C8278C">
            <w:pPr>
              <w:snapToGrid w:val="0"/>
              <w:spacing w:before="156" w:beforeLines="50" w:after="50"/>
              <w:rPr>
                <w:rFonts w:ascii="宋体" w:hAnsi="宋体" w:cs="宋体"/>
                <w:sz w:val="24"/>
              </w:rPr>
            </w:pPr>
          </w:p>
        </w:tc>
        <w:tc>
          <w:tcPr>
            <w:tcW w:w="1292" w:type="dxa"/>
            <w:tcBorders>
              <w:top w:val="single" w:color="auto" w:sz="4" w:space="0"/>
              <w:left w:val="single" w:color="auto" w:sz="4" w:space="0"/>
              <w:bottom w:val="single" w:color="auto" w:sz="4" w:space="0"/>
              <w:right w:val="single" w:color="auto" w:sz="4" w:space="0"/>
            </w:tcBorders>
          </w:tcPr>
          <w:p w14:paraId="368CA892">
            <w:pPr>
              <w:snapToGrid w:val="0"/>
              <w:spacing w:before="156" w:beforeLines="50" w:after="50"/>
              <w:rPr>
                <w:rFonts w:ascii="宋体" w:hAnsi="宋体" w:cs="宋体"/>
                <w:sz w:val="24"/>
              </w:rPr>
            </w:pPr>
          </w:p>
        </w:tc>
        <w:tc>
          <w:tcPr>
            <w:tcW w:w="1620" w:type="dxa"/>
            <w:tcBorders>
              <w:top w:val="single" w:color="auto" w:sz="4" w:space="0"/>
              <w:left w:val="single" w:color="auto" w:sz="4" w:space="0"/>
              <w:bottom w:val="single" w:color="auto" w:sz="4" w:space="0"/>
              <w:right w:val="single" w:color="auto" w:sz="4" w:space="0"/>
            </w:tcBorders>
          </w:tcPr>
          <w:p w14:paraId="76A729DA">
            <w:pPr>
              <w:snapToGrid w:val="0"/>
              <w:spacing w:before="156" w:beforeLines="50" w:after="50"/>
              <w:rPr>
                <w:rFonts w:ascii="宋体" w:hAnsi="宋体" w:cs="宋体"/>
                <w:sz w:val="24"/>
              </w:rPr>
            </w:pPr>
          </w:p>
        </w:tc>
        <w:tc>
          <w:tcPr>
            <w:tcW w:w="1980" w:type="dxa"/>
            <w:tcBorders>
              <w:top w:val="single" w:color="auto" w:sz="4" w:space="0"/>
              <w:left w:val="single" w:color="auto" w:sz="4" w:space="0"/>
              <w:bottom w:val="single" w:color="auto" w:sz="4" w:space="0"/>
              <w:right w:val="single" w:color="auto" w:sz="4" w:space="0"/>
            </w:tcBorders>
          </w:tcPr>
          <w:p w14:paraId="553C0DD7">
            <w:pPr>
              <w:snapToGrid w:val="0"/>
              <w:spacing w:before="156" w:beforeLines="50" w:after="50"/>
              <w:rPr>
                <w:rFonts w:ascii="宋体" w:hAnsi="宋体" w:cs="宋体"/>
                <w:sz w:val="24"/>
              </w:rPr>
            </w:pPr>
          </w:p>
        </w:tc>
      </w:tr>
      <w:tr w14:paraId="5FD63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1A422FFB">
            <w:pPr>
              <w:snapToGrid w:val="0"/>
              <w:spacing w:before="156" w:beforeLines="50" w:after="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14:paraId="5258E76B">
            <w:pPr>
              <w:snapToGrid w:val="0"/>
              <w:spacing w:before="156" w:beforeLines="50" w:after="50"/>
              <w:rPr>
                <w:rFonts w:ascii="宋体" w:hAnsi="宋体" w:cs="宋体"/>
                <w:sz w:val="24"/>
              </w:rPr>
            </w:pPr>
          </w:p>
        </w:tc>
        <w:tc>
          <w:tcPr>
            <w:tcW w:w="1664" w:type="dxa"/>
            <w:tcBorders>
              <w:top w:val="single" w:color="auto" w:sz="4" w:space="0"/>
              <w:left w:val="single" w:color="auto" w:sz="4" w:space="0"/>
              <w:bottom w:val="single" w:color="auto" w:sz="4" w:space="0"/>
              <w:right w:val="single" w:color="auto" w:sz="4" w:space="0"/>
            </w:tcBorders>
          </w:tcPr>
          <w:p w14:paraId="55D01DF8">
            <w:pPr>
              <w:snapToGrid w:val="0"/>
              <w:spacing w:before="156" w:beforeLines="50" w:after="50"/>
              <w:rPr>
                <w:rFonts w:ascii="宋体" w:hAnsi="宋体" w:cs="宋体"/>
                <w:sz w:val="24"/>
              </w:rPr>
            </w:pPr>
          </w:p>
        </w:tc>
        <w:tc>
          <w:tcPr>
            <w:tcW w:w="1292" w:type="dxa"/>
            <w:tcBorders>
              <w:top w:val="single" w:color="auto" w:sz="4" w:space="0"/>
              <w:left w:val="single" w:color="auto" w:sz="4" w:space="0"/>
              <w:bottom w:val="single" w:color="auto" w:sz="4" w:space="0"/>
              <w:right w:val="single" w:color="auto" w:sz="4" w:space="0"/>
            </w:tcBorders>
          </w:tcPr>
          <w:p w14:paraId="3603AB15">
            <w:pPr>
              <w:snapToGrid w:val="0"/>
              <w:spacing w:before="156" w:beforeLines="50" w:after="50"/>
              <w:rPr>
                <w:rFonts w:ascii="宋体" w:hAnsi="宋体" w:cs="宋体"/>
                <w:sz w:val="24"/>
              </w:rPr>
            </w:pPr>
          </w:p>
        </w:tc>
        <w:tc>
          <w:tcPr>
            <w:tcW w:w="1620" w:type="dxa"/>
            <w:tcBorders>
              <w:top w:val="single" w:color="auto" w:sz="4" w:space="0"/>
              <w:left w:val="single" w:color="auto" w:sz="4" w:space="0"/>
              <w:bottom w:val="single" w:color="auto" w:sz="4" w:space="0"/>
              <w:right w:val="single" w:color="auto" w:sz="4" w:space="0"/>
            </w:tcBorders>
          </w:tcPr>
          <w:p w14:paraId="0900D152">
            <w:pPr>
              <w:snapToGrid w:val="0"/>
              <w:spacing w:before="156" w:beforeLines="50" w:after="50"/>
              <w:rPr>
                <w:rFonts w:ascii="宋体" w:hAnsi="宋体" w:cs="宋体"/>
                <w:sz w:val="24"/>
              </w:rPr>
            </w:pPr>
          </w:p>
        </w:tc>
        <w:tc>
          <w:tcPr>
            <w:tcW w:w="1980" w:type="dxa"/>
            <w:tcBorders>
              <w:top w:val="single" w:color="auto" w:sz="4" w:space="0"/>
              <w:left w:val="single" w:color="auto" w:sz="4" w:space="0"/>
              <w:bottom w:val="single" w:color="auto" w:sz="4" w:space="0"/>
              <w:right w:val="single" w:color="auto" w:sz="4" w:space="0"/>
            </w:tcBorders>
          </w:tcPr>
          <w:p w14:paraId="185EA380">
            <w:pPr>
              <w:snapToGrid w:val="0"/>
              <w:spacing w:before="156" w:beforeLines="50" w:after="50"/>
              <w:rPr>
                <w:rFonts w:ascii="宋体" w:hAnsi="宋体" w:cs="宋体"/>
                <w:sz w:val="24"/>
              </w:rPr>
            </w:pPr>
          </w:p>
        </w:tc>
      </w:tr>
      <w:tr w14:paraId="0D5D8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2CEAEB2">
            <w:pPr>
              <w:snapToGrid w:val="0"/>
              <w:spacing w:before="156" w:beforeLines="50" w:after="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14:paraId="7B6C60AC">
            <w:pPr>
              <w:snapToGrid w:val="0"/>
              <w:spacing w:before="156" w:beforeLines="50" w:after="50"/>
              <w:rPr>
                <w:rFonts w:ascii="宋体" w:hAnsi="宋体" w:cs="宋体"/>
                <w:sz w:val="24"/>
              </w:rPr>
            </w:pPr>
          </w:p>
        </w:tc>
        <w:tc>
          <w:tcPr>
            <w:tcW w:w="1664" w:type="dxa"/>
            <w:tcBorders>
              <w:top w:val="single" w:color="auto" w:sz="4" w:space="0"/>
              <w:left w:val="single" w:color="auto" w:sz="4" w:space="0"/>
              <w:bottom w:val="single" w:color="auto" w:sz="4" w:space="0"/>
              <w:right w:val="single" w:color="auto" w:sz="4" w:space="0"/>
            </w:tcBorders>
          </w:tcPr>
          <w:p w14:paraId="2608E268">
            <w:pPr>
              <w:snapToGrid w:val="0"/>
              <w:spacing w:before="156" w:beforeLines="50" w:after="50"/>
              <w:rPr>
                <w:rFonts w:ascii="宋体" w:hAnsi="宋体" w:cs="宋体"/>
                <w:sz w:val="24"/>
              </w:rPr>
            </w:pPr>
          </w:p>
        </w:tc>
        <w:tc>
          <w:tcPr>
            <w:tcW w:w="1292" w:type="dxa"/>
            <w:tcBorders>
              <w:top w:val="single" w:color="auto" w:sz="4" w:space="0"/>
              <w:left w:val="single" w:color="auto" w:sz="4" w:space="0"/>
              <w:bottom w:val="single" w:color="auto" w:sz="4" w:space="0"/>
              <w:right w:val="single" w:color="auto" w:sz="4" w:space="0"/>
            </w:tcBorders>
          </w:tcPr>
          <w:p w14:paraId="4D8AC357">
            <w:pPr>
              <w:snapToGrid w:val="0"/>
              <w:spacing w:before="156" w:beforeLines="50" w:after="50"/>
              <w:rPr>
                <w:rFonts w:ascii="宋体" w:hAnsi="宋体" w:cs="宋体"/>
                <w:sz w:val="24"/>
              </w:rPr>
            </w:pPr>
          </w:p>
        </w:tc>
        <w:tc>
          <w:tcPr>
            <w:tcW w:w="1620" w:type="dxa"/>
            <w:tcBorders>
              <w:top w:val="single" w:color="auto" w:sz="4" w:space="0"/>
              <w:left w:val="single" w:color="auto" w:sz="4" w:space="0"/>
              <w:bottom w:val="single" w:color="auto" w:sz="4" w:space="0"/>
              <w:right w:val="single" w:color="auto" w:sz="4" w:space="0"/>
            </w:tcBorders>
          </w:tcPr>
          <w:p w14:paraId="01B855E6">
            <w:pPr>
              <w:snapToGrid w:val="0"/>
              <w:spacing w:before="156" w:beforeLines="50" w:after="50"/>
              <w:rPr>
                <w:rFonts w:ascii="宋体" w:hAnsi="宋体" w:cs="宋体"/>
                <w:sz w:val="24"/>
              </w:rPr>
            </w:pPr>
          </w:p>
        </w:tc>
        <w:tc>
          <w:tcPr>
            <w:tcW w:w="1980" w:type="dxa"/>
            <w:tcBorders>
              <w:top w:val="single" w:color="auto" w:sz="4" w:space="0"/>
              <w:left w:val="single" w:color="auto" w:sz="4" w:space="0"/>
              <w:bottom w:val="single" w:color="auto" w:sz="4" w:space="0"/>
              <w:right w:val="single" w:color="auto" w:sz="4" w:space="0"/>
            </w:tcBorders>
          </w:tcPr>
          <w:p w14:paraId="1532B9C5">
            <w:pPr>
              <w:snapToGrid w:val="0"/>
              <w:spacing w:before="156" w:beforeLines="50" w:after="50"/>
              <w:rPr>
                <w:rFonts w:ascii="宋体" w:hAnsi="宋体" w:cs="宋体"/>
                <w:sz w:val="24"/>
              </w:rPr>
            </w:pPr>
          </w:p>
        </w:tc>
      </w:tr>
      <w:tr w14:paraId="0D768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60D4D4C">
            <w:pPr>
              <w:snapToGrid w:val="0"/>
              <w:spacing w:before="156" w:beforeLines="50" w:after="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14:paraId="6A8F0584">
            <w:pPr>
              <w:snapToGrid w:val="0"/>
              <w:spacing w:before="156" w:beforeLines="50" w:after="50"/>
              <w:rPr>
                <w:rFonts w:ascii="宋体" w:hAnsi="宋体" w:cs="宋体"/>
                <w:sz w:val="24"/>
              </w:rPr>
            </w:pPr>
          </w:p>
        </w:tc>
        <w:tc>
          <w:tcPr>
            <w:tcW w:w="1664" w:type="dxa"/>
            <w:tcBorders>
              <w:top w:val="single" w:color="auto" w:sz="4" w:space="0"/>
              <w:left w:val="single" w:color="auto" w:sz="4" w:space="0"/>
              <w:bottom w:val="single" w:color="auto" w:sz="4" w:space="0"/>
              <w:right w:val="single" w:color="auto" w:sz="4" w:space="0"/>
            </w:tcBorders>
          </w:tcPr>
          <w:p w14:paraId="782709E5">
            <w:pPr>
              <w:snapToGrid w:val="0"/>
              <w:spacing w:before="156" w:beforeLines="50" w:after="50"/>
              <w:rPr>
                <w:rFonts w:ascii="宋体" w:hAnsi="宋体" w:cs="宋体"/>
                <w:sz w:val="24"/>
              </w:rPr>
            </w:pPr>
          </w:p>
        </w:tc>
        <w:tc>
          <w:tcPr>
            <w:tcW w:w="1292" w:type="dxa"/>
            <w:tcBorders>
              <w:top w:val="single" w:color="auto" w:sz="4" w:space="0"/>
              <w:left w:val="single" w:color="auto" w:sz="4" w:space="0"/>
              <w:bottom w:val="single" w:color="auto" w:sz="4" w:space="0"/>
              <w:right w:val="single" w:color="auto" w:sz="4" w:space="0"/>
            </w:tcBorders>
          </w:tcPr>
          <w:p w14:paraId="2CDC9544">
            <w:pPr>
              <w:snapToGrid w:val="0"/>
              <w:spacing w:before="156" w:beforeLines="50" w:after="50"/>
              <w:rPr>
                <w:rFonts w:ascii="宋体" w:hAnsi="宋体" w:cs="宋体"/>
                <w:sz w:val="24"/>
              </w:rPr>
            </w:pPr>
          </w:p>
        </w:tc>
        <w:tc>
          <w:tcPr>
            <w:tcW w:w="1620" w:type="dxa"/>
            <w:tcBorders>
              <w:top w:val="single" w:color="auto" w:sz="4" w:space="0"/>
              <w:left w:val="single" w:color="auto" w:sz="4" w:space="0"/>
              <w:bottom w:val="single" w:color="auto" w:sz="4" w:space="0"/>
              <w:right w:val="single" w:color="auto" w:sz="4" w:space="0"/>
            </w:tcBorders>
          </w:tcPr>
          <w:p w14:paraId="6D2EB0EE">
            <w:pPr>
              <w:snapToGrid w:val="0"/>
              <w:spacing w:before="156" w:beforeLines="50" w:after="50"/>
              <w:rPr>
                <w:rFonts w:ascii="宋体" w:hAnsi="宋体" w:cs="宋体"/>
                <w:sz w:val="24"/>
              </w:rPr>
            </w:pPr>
          </w:p>
        </w:tc>
        <w:tc>
          <w:tcPr>
            <w:tcW w:w="1980" w:type="dxa"/>
            <w:tcBorders>
              <w:top w:val="single" w:color="auto" w:sz="4" w:space="0"/>
              <w:left w:val="single" w:color="auto" w:sz="4" w:space="0"/>
              <w:bottom w:val="single" w:color="auto" w:sz="4" w:space="0"/>
              <w:right w:val="single" w:color="auto" w:sz="4" w:space="0"/>
            </w:tcBorders>
          </w:tcPr>
          <w:p w14:paraId="25B05EBC">
            <w:pPr>
              <w:snapToGrid w:val="0"/>
              <w:spacing w:before="156" w:beforeLines="50" w:after="50"/>
              <w:rPr>
                <w:rFonts w:ascii="宋体" w:hAnsi="宋体" w:cs="宋体"/>
                <w:sz w:val="24"/>
              </w:rPr>
            </w:pPr>
          </w:p>
        </w:tc>
      </w:tr>
      <w:tr w14:paraId="0A953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2F01F4B">
            <w:pPr>
              <w:snapToGrid w:val="0"/>
              <w:spacing w:before="156" w:beforeLines="50" w:after="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14:paraId="1295036C">
            <w:pPr>
              <w:snapToGrid w:val="0"/>
              <w:spacing w:before="156" w:beforeLines="50" w:after="50"/>
              <w:rPr>
                <w:rFonts w:ascii="宋体" w:hAnsi="宋体" w:cs="宋体"/>
                <w:sz w:val="24"/>
              </w:rPr>
            </w:pPr>
          </w:p>
        </w:tc>
        <w:tc>
          <w:tcPr>
            <w:tcW w:w="1664" w:type="dxa"/>
            <w:tcBorders>
              <w:top w:val="single" w:color="auto" w:sz="4" w:space="0"/>
              <w:left w:val="single" w:color="auto" w:sz="4" w:space="0"/>
              <w:bottom w:val="single" w:color="auto" w:sz="4" w:space="0"/>
              <w:right w:val="single" w:color="auto" w:sz="4" w:space="0"/>
            </w:tcBorders>
          </w:tcPr>
          <w:p w14:paraId="204C50A4">
            <w:pPr>
              <w:pStyle w:val="28"/>
              <w:snapToGrid w:val="0"/>
              <w:spacing w:before="156" w:beforeLines="50" w:after="50"/>
              <w:ind w:left="5250"/>
              <w:rPr>
                <w:rFonts w:ascii="宋体" w:hAnsi="宋体" w:cs="宋体"/>
                <w:sz w:val="24"/>
              </w:rPr>
            </w:pPr>
          </w:p>
        </w:tc>
        <w:tc>
          <w:tcPr>
            <w:tcW w:w="1292" w:type="dxa"/>
            <w:tcBorders>
              <w:top w:val="single" w:color="auto" w:sz="4" w:space="0"/>
              <w:left w:val="single" w:color="auto" w:sz="4" w:space="0"/>
              <w:bottom w:val="single" w:color="auto" w:sz="4" w:space="0"/>
              <w:right w:val="single" w:color="auto" w:sz="4" w:space="0"/>
            </w:tcBorders>
          </w:tcPr>
          <w:p w14:paraId="5E8F5379">
            <w:pPr>
              <w:snapToGrid w:val="0"/>
              <w:spacing w:before="156" w:beforeLines="50" w:after="50"/>
              <w:rPr>
                <w:rFonts w:ascii="宋体" w:hAnsi="宋体" w:cs="宋体"/>
                <w:sz w:val="24"/>
              </w:rPr>
            </w:pPr>
          </w:p>
        </w:tc>
        <w:tc>
          <w:tcPr>
            <w:tcW w:w="1620" w:type="dxa"/>
            <w:tcBorders>
              <w:top w:val="single" w:color="auto" w:sz="4" w:space="0"/>
              <w:left w:val="single" w:color="auto" w:sz="4" w:space="0"/>
              <w:bottom w:val="single" w:color="auto" w:sz="4" w:space="0"/>
              <w:right w:val="single" w:color="auto" w:sz="4" w:space="0"/>
            </w:tcBorders>
          </w:tcPr>
          <w:p w14:paraId="4DB67609">
            <w:pPr>
              <w:snapToGrid w:val="0"/>
              <w:spacing w:before="156" w:beforeLines="50" w:after="50"/>
              <w:rPr>
                <w:rFonts w:ascii="宋体" w:hAnsi="宋体" w:cs="宋体"/>
                <w:sz w:val="24"/>
              </w:rPr>
            </w:pPr>
          </w:p>
        </w:tc>
        <w:tc>
          <w:tcPr>
            <w:tcW w:w="1980" w:type="dxa"/>
            <w:tcBorders>
              <w:top w:val="single" w:color="auto" w:sz="4" w:space="0"/>
              <w:left w:val="single" w:color="auto" w:sz="4" w:space="0"/>
              <w:bottom w:val="single" w:color="auto" w:sz="4" w:space="0"/>
              <w:right w:val="single" w:color="auto" w:sz="4" w:space="0"/>
            </w:tcBorders>
          </w:tcPr>
          <w:p w14:paraId="658AD60F">
            <w:pPr>
              <w:snapToGrid w:val="0"/>
              <w:spacing w:before="156" w:beforeLines="50" w:after="50"/>
              <w:rPr>
                <w:rFonts w:ascii="宋体" w:hAnsi="宋体" w:cs="宋体"/>
                <w:sz w:val="24"/>
              </w:rPr>
            </w:pPr>
          </w:p>
        </w:tc>
      </w:tr>
    </w:tbl>
    <w:p w14:paraId="49869AEA">
      <w:pPr>
        <w:snapToGrid w:val="0"/>
        <w:spacing w:before="50" w:after="156" w:afterLines="50" w:line="440" w:lineRule="exact"/>
        <w:ind w:firstLine="480" w:firstLineChars="200"/>
        <w:jc w:val="left"/>
        <w:rPr>
          <w:rFonts w:ascii="宋体" w:hAnsi="宋体" w:cs="宋体"/>
          <w:sz w:val="24"/>
        </w:rPr>
      </w:pPr>
      <w:r>
        <w:rPr>
          <w:rFonts w:hint="eastAsia" w:ascii="宋体" w:hAnsi="宋体" w:cs="宋体"/>
          <w:sz w:val="24"/>
        </w:rPr>
        <w:t>注：1、在填写时，如本表格不适合供应商的实际情况的，可根据本表格式自行划表填写，但至少应包括上表的各项内容。</w:t>
      </w:r>
    </w:p>
    <w:p w14:paraId="57062055">
      <w:pPr>
        <w:snapToGrid w:val="0"/>
        <w:spacing w:before="50" w:after="156" w:afterLines="50" w:line="440" w:lineRule="exact"/>
        <w:ind w:firstLine="480" w:firstLineChars="200"/>
        <w:jc w:val="left"/>
        <w:rPr>
          <w:rFonts w:ascii="宋体" w:hAnsi="宋体" w:cs="宋体"/>
          <w:sz w:val="24"/>
        </w:rPr>
      </w:pPr>
      <w:r>
        <w:rPr>
          <w:rFonts w:hint="eastAsia" w:ascii="宋体" w:hAnsi="宋体" w:cs="宋体"/>
          <w:sz w:val="24"/>
        </w:rPr>
        <w:t>2、在填写时，必须注明实施人员的岗位。</w:t>
      </w:r>
    </w:p>
    <w:p w14:paraId="291097B6">
      <w:pPr>
        <w:snapToGrid w:val="0"/>
        <w:spacing w:before="50" w:after="50" w:line="440" w:lineRule="exact"/>
        <w:rPr>
          <w:rFonts w:ascii="宋体" w:hAnsi="宋体" w:cs="宋体"/>
          <w:sz w:val="24"/>
        </w:rPr>
      </w:pPr>
    </w:p>
    <w:p w14:paraId="0F3EE2BA">
      <w:pPr>
        <w:pStyle w:val="26"/>
        <w:spacing w:line="500" w:lineRule="exact"/>
        <w:rPr>
          <w:rFonts w:hAnsi="宋体" w:cs="宋体"/>
          <w:szCs w:val="21"/>
          <w:u w:val="single"/>
        </w:rPr>
      </w:pPr>
      <w:r>
        <w:rPr>
          <w:rFonts w:hint="eastAsia" w:hAnsi="宋体" w:cs="宋体"/>
          <w:szCs w:val="21"/>
        </w:rPr>
        <w:t>法定代表人（负责人）或委托代理人（签字）:</w:t>
      </w:r>
      <w:r>
        <w:rPr>
          <w:rFonts w:hint="eastAsia" w:hAnsi="宋体" w:cs="宋体"/>
          <w:szCs w:val="21"/>
          <w:u w:val="single"/>
        </w:rPr>
        <w:t xml:space="preserve">                      </w:t>
      </w:r>
    </w:p>
    <w:p w14:paraId="02FB7321">
      <w:pPr>
        <w:pStyle w:val="26"/>
        <w:spacing w:line="500" w:lineRule="exact"/>
        <w:rPr>
          <w:rFonts w:hAnsi="宋体" w:cs="宋体"/>
          <w:szCs w:val="21"/>
          <w:u w:val="single"/>
        </w:rPr>
      </w:pPr>
      <w:r>
        <w:rPr>
          <w:rFonts w:hint="eastAsia" w:hAnsi="宋体" w:cs="宋体"/>
          <w:szCs w:val="21"/>
        </w:rPr>
        <w:t>供应商名称（盖章）：</w:t>
      </w:r>
      <w:r>
        <w:rPr>
          <w:rFonts w:hint="eastAsia" w:hAnsi="宋体" w:cs="宋体"/>
          <w:szCs w:val="21"/>
          <w:u w:val="single"/>
        </w:rPr>
        <w:t xml:space="preserve">                              </w:t>
      </w:r>
    </w:p>
    <w:p w14:paraId="067C0802">
      <w:pPr>
        <w:pStyle w:val="26"/>
        <w:spacing w:line="500" w:lineRule="exact"/>
        <w:rPr>
          <w:rFonts w:hint="eastAsia" w:hAnsi="宋体" w:cs="宋体"/>
          <w:szCs w:val="21"/>
        </w:rPr>
      </w:pPr>
      <w:r>
        <w:rPr>
          <w:rFonts w:hint="eastAsia" w:hAnsi="宋体" w:cs="宋体"/>
          <w:szCs w:val="21"/>
        </w:rPr>
        <w:t>日期：</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w:t>
      </w:r>
    </w:p>
    <w:p w14:paraId="782827C8">
      <w:pPr>
        <w:pStyle w:val="6"/>
        <w:rPr>
          <w:rFonts w:hint="eastAsia" w:ascii="宋体" w:hAnsi="宋体" w:eastAsia="宋体" w:cs="宋体"/>
          <w:b w:val="0"/>
          <w:bCs w:val="0"/>
        </w:rPr>
      </w:pPr>
      <w:r>
        <w:rPr>
          <w:rFonts w:hint="eastAsia" w:ascii="宋体" w:hAnsi="宋体" w:eastAsia="宋体" w:cs="宋体"/>
          <w:b w:val="0"/>
          <w:bCs w:val="0"/>
          <w:szCs w:val="20"/>
          <w:lang w:eastAsia="zh-CN"/>
        </w:rPr>
        <w:t>九、</w:t>
      </w:r>
      <w:r>
        <w:rPr>
          <w:rFonts w:hint="eastAsia" w:ascii="宋体" w:hAnsi="宋体" w:eastAsia="宋体" w:cs="宋体"/>
          <w:b w:val="0"/>
          <w:bCs w:val="0"/>
          <w:szCs w:val="20"/>
        </w:rPr>
        <w:t>供应商从</w:t>
      </w:r>
      <w:r>
        <w:rPr>
          <w:rFonts w:hint="eastAsia" w:ascii="宋体" w:hAnsi="宋体" w:eastAsia="宋体" w:cs="宋体"/>
          <w:b w:val="0"/>
          <w:bCs w:val="0"/>
          <w:szCs w:val="20"/>
          <w:lang w:val="en-US" w:eastAsia="zh-CN"/>
        </w:rPr>
        <w:t>2022</w:t>
      </w:r>
      <w:r>
        <w:rPr>
          <w:rFonts w:hint="eastAsia" w:ascii="宋体" w:hAnsi="宋体" w:eastAsia="宋体" w:cs="宋体"/>
          <w:b w:val="0"/>
          <w:bCs w:val="0"/>
          <w:szCs w:val="20"/>
        </w:rPr>
        <w:t>年</w:t>
      </w:r>
      <w:r>
        <w:rPr>
          <w:rFonts w:hint="eastAsia" w:ascii="宋体" w:hAnsi="宋体" w:eastAsia="宋体" w:cs="宋体"/>
          <w:b w:val="0"/>
          <w:bCs w:val="0"/>
          <w:szCs w:val="20"/>
          <w:lang w:val="en-US" w:eastAsia="zh-CN"/>
        </w:rPr>
        <w:t>7月1日</w:t>
      </w:r>
      <w:r>
        <w:rPr>
          <w:rFonts w:hint="eastAsia" w:ascii="宋体" w:hAnsi="宋体" w:eastAsia="宋体" w:cs="宋体"/>
          <w:b w:val="0"/>
          <w:bCs w:val="0"/>
          <w:szCs w:val="20"/>
        </w:rPr>
        <w:t>以来承接过从事食堂</w:t>
      </w:r>
      <w:r>
        <w:rPr>
          <w:rFonts w:hint="eastAsia" w:hAnsi="宋体" w:eastAsia="宋体" w:cs="宋体"/>
          <w:b w:val="0"/>
          <w:bCs w:val="0"/>
          <w:szCs w:val="20"/>
          <w:lang w:eastAsia="zh-CN"/>
        </w:rPr>
        <w:t>劳务</w:t>
      </w:r>
      <w:r>
        <w:rPr>
          <w:rFonts w:hint="eastAsia" w:ascii="宋体" w:hAnsi="宋体" w:eastAsia="宋体" w:cs="宋体"/>
          <w:b w:val="0"/>
          <w:bCs w:val="0"/>
          <w:szCs w:val="20"/>
        </w:rPr>
        <w:t>服务业绩</w:t>
      </w:r>
      <w:r>
        <w:rPr>
          <w:rFonts w:hint="eastAsia" w:hAnsi="宋体" w:eastAsia="宋体" w:cs="宋体"/>
          <w:b w:val="0"/>
          <w:bCs w:val="0"/>
          <w:szCs w:val="20"/>
          <w:lang w:eastAsia="zh-CN"/>
        </w:rPr>
        <w:t>。</w:t>
      </w:r>
    </w:p>
    <w:p w14:paraId="48DB4B7D">
      <w:pPr>
        <w:rPr>
          <w:rFonts w:ascii="宋体" w:hAnsi="宋体" w:cs="宋体"/>
          <w:sz w:val="28"/>
          <w:szCs w:val="28"/>
        </w:rPr>
      </w:pPr>
      <w:r>
        <w:rPr>
          <w:rFonts w:hint="eastAsia" w:ascii="宋体" w:hAnsi="宋体" w:cs="宋体"/>
          <w:sz w:val="24"/>
          <w:szCs w:val="24"/>
          <w:lang w:eastAsia="zh-CN"/>
        </w:rPr>
        <w:t>十</w:t>
      </w:r>
      <w:r>
        <w:rPr>
          <w:rFonts w:ascii="宋体" w:hAnsi="宋体" w:cs="宋体"/>
          <w:sz w:val="24"/>
          <w:szCs w:val="24"/>
        </w:rPr>
        <w:t>、</w:t>
      </w:r>
      <w:r>
        <w:rPr>
          <w:rFonts w:hint="eastAsia" w:ascii="宋体" w:hAnsi="宋体" w:cs="宋体"/>
          <w:sz w:val="24"/>
          <w:szCs w:val="24"/>
        </w:rPr>
        <w:t>供应商认为需要提供的其他有关资料。</w:t>
      </w:r>
    </w:p>
    <w:p w14:paraId="0DD5DE2F">
      <w:pPr>
        <w:spacing w:line="380" w:lineRule="exact"/>
        <w:ind w:firstLine="2940" w:firstLineChars="1400"/>
        <w:rPr>
          <w:rFonts w:ascii="宋体" w:hAnsi="宋体" w:cs="宋体"/>
          <w:b/>
          <w:sz w:val="32"/>
        </w:rPr>
      </w:pPr>
      <w:r>
        <w:rPr>
          <w:rFonts w:hint="eastAsia" w:ascii="宋体" w:hAnsi="宋体" w:cs="宋体"/>
          <w:szCs w:val="21"/>
        </w:rPr>
        <w:br w:type="page"/>
      </w:r>
      <w:bookmarkStart w:id="21" w:name="_Toc21220_WPSOffice_Level1"/>
      <w:r>
        <w:rPr>
          <w:rFonts w:hint="eastAsia" w:ascii="宋体" w:hAnsi="宋体" w:cs="宋体"/>
          <w:b/>
          <w:sz w:val="32"/>
        </w:rPr>
        <w:t>第五章  评分方法</w:t>
      </w:r>
      <w:bookmarkEnd w:id="21"/>
    </w:p>
    <w:p w14:paraId="4F44B280">
      <w:pPr>
        <w:spacing w:line="440" w:lineRule="exact"/>
        <w:jc w:val="center"/>
        <w:rPr>
          <w:rFonts w:ascii="宋体" w:hAnsi="宋体" w:cs="宋体"/>
          <w:b/>
          <w:sz w:val="28"/>
          <w:szCs w:val="28"/>
        </w:rPr>
      </w:pPr>
    </w:p>
    <w:p w14:paraId="13DBCFE5">
      <w:pPr>
        <w:spacing w:line="400" w:lineRule="exact"/>
        <w:ind w:firstLine="480" w:firstLineChars="200"/>
        <w:rPr>
          <w:rFonts w:ascii="宋体" w:hAnsi="宋体" w:cs="宋体"/>
          <w:b/>
          <w:sz w:val="24"/>
          <w:szCs w:val="24"/>
        </w:rPr>
      </w:pPr>
      <w:r>
        <w:rPr>
          <w:rFonts w:hint="eastAsia" w:ascii="宋体" w:hAnsi="宋体" w:cs="宋体"/>
          <w:b/>
          <w:sz w:val="24"/>
          <w:szCs w:val="24"/>
        </w:rPr>
        <w:t>一</w:t>
      </w:r>
      <w:r>
        <w:rPr>
          <w:rFonts w:ascii="宋体" w:hAnsi="宋体" w:cs="宋体"/>
          <w:b/>
          <w:sz w:val="24"/>
          <w:szCs w:val="24"/>
        </w:rPr>
        <w:t>、</w:t>
      </w:r>
      <w:r>
        <w:rPr>
          <w:rFonts w:hint="eastAsia" w:ascii="宋体" w:hAnsi="宋体" w:cs="宋体"/>
          <w:b/>
          <w:sz w:val="24"/>
          <w:szCs w:val="24"/>
        </w:rPr>
        <w:t>评分原则</w:t>
      </w:r>
    </w:p>
    <w:p w14:paraId="7FDC6CA0">
      <w:pPr>
        <w:spacing w:line="400" w:lineRule="exact"/>
        <w:ind w:firstLine="480" w:firstLineChars="200"/>
        <w:rPr>
          <w:rFonts w:ascii="宋体" w:hAnsi="宋体" w:cs="宋体"/>
          <w:sz w:val="24"/>
          <w:szCs w:val="24"/>
        </w:rPr>
      </w:pPr>
      <w:r>
        <w:rPr>
          <w:rFonts w:hint="eastAsia" w:ascii="宋体" w:hAnsi="宋体" w:cs="宋体"/>
          <w:sz w:val="24"/>
          <w:szCs w:val="24"/>
        </w:rPr>
        <w:t>本项目将以响应文件为评标依据，对供应商的报价、技术、综合等方面内容按百分制打分。</w:t>
      </w:r>
    </w:p>
    <w:p w14:paraId="3189776A">
      <w:pPr>
        <w:pStyle w:val="26"/>
        <w:spacing w:line="400" w:lineRule="exact"/>
        <w:ind w:firstLine="470" w:firstLineChars="196"/>
        <w:outlineLvl w:val="0"/>
        <w:rPr>
          <w:rFonts w:hAnsi="宋体" w:cs="宋体"/>
          <w:b/>
          <w:sz w:val="24"/>
          <w:szCs w:val="24"/>
        </w:rPr>
      </w:pPr>
      <w:bookmarkStart w:id="22" w:name="_Toc322094434"/>
      <w:r>
        <w:rPr>
          <w:rFonts w:hint="eastAsia" w:hAnsi="宋体" w:cs="宋体"/>
          <w:b/>
          <w:sz w:val="24"/>
          <w:szCs w:val="24"/>
        </w:rPr>
        <w:t>二、评定</w:t>
      </w:r>
      <w:bookmarkEnd w:id="22"/>
      <w:r>
        <w:rPr>
          <w:rFonts w:hint="eastAsia" w:hAnsi="宋体" w:cs="宋体"/>
          <w:b/>
          <w:sz w:val="24"/>
          <w:szCs w:val="24"/>
        </w:rPr>
        <w:t>标准</w:t>
      </w:r>
    </w:p>
    <w:p w14:paraId="584D47FD">
      <w:pPr>
        <w:pStyle w:val="26"/>
        <w:spacing w:line="400" w:lineRule="exact"/>
        <w:ind w:firstLine="480" w:firstLineChars="200"/>
        <w:outlineLvl w:val="0"/>
        <w:rPr>
          <w:rFonts w:hAnsi="宋体" w:cs="宋体"/>
          <w:b/>
          <w:sz w:val="24"/>
          <w:szCs w:val="24"/>
        </w:rPr>
      </w:pPr>
      <w:bookmarkStart w:id="23" w:name="_Toc322094437"/>
      <w:r>
        <w:rPr>
          <w:rFonts w:hint="eastAsia" w:hAnsi="宋体" w:cs="宋体"/>
          <w:b/>
          <w:sz w:val="24"/>
          <w:szCs w:val="24"/>
        </w:rPr>
        <w:t>1、价格分………………………………………………………………………………………………</w:t>
      </w:r>
      <w:r>
        <w:rPr>
          <w:rFonts w:hint="eastAsia" w:hAnsi="宋体" w:cs="宋体"/>
          <w:b/>
          <w:sz w:val="24"/>
          <w:szCs w:val="24"/>
          <w:lang w:val="en-US" w:eastAsia="zh-CN"/>
        </w:rPr>
        <w:t>4</w:t>
      </w:r>
      <w:r>
        <w:rPr>
          <w:rFonts w:hint="eastAsia" w:hAnsi="宋体" w:cs="宋体"/>
          <w:b/>
          <w:sz w:val="24"/>
          <w:szCs w:val="24"/>
        </w:rPr>
        <w:t>0分</w:t>
      </w:r>
      <w:bookmarkEnd w:id="23"/>
    </w:p>
    <w:p w14:paraId="1F345637">
      <w:pPr>
        <w:spacing w:line="400" w:lineRule="exact"/>
        <w:ind w:firstLine="480" w:firstLineChars="200"/>
        <w:rPr>
          <w:rFonts w:ascii="宋体" w:hAnsi="宋体" w:cs="宋体"/>
          <w:sz w:val="24"/>
          <w:szCs w:val="24"/>
        </w:rPr>
      </w:pPr>
      <w:bookmarkStart w:id="24" w:name="_Toc322094438"/>
      <w:r>
        <w:rPr>
          <w:rFonts w:hint="eastAsia" w:ascii="宋体" w:hAnsi="宋体" w:cs="宋体"/>
          <w:sz w:val="24"/>
          <w:szCs w:val="24"/>
        </w:rPr>
        <w:t>（1）价格分统一采用低价优先法计算，即满足采购要求且</w:t>
      </w:r>
      <w:r>
        <w:rPr>
          <w:rFonts w:hint="eastAsia" w:ascii="宋体" w:hAnsi="宋体" w:cs="宋体"/>
          <w:bCs/>
          <w:sz w:val="24"/>
          <w:szCs w:val="24"/>
        </w:rPr>
        <w:t>评标价</w:t>
      </w:r>
      <w:r>
        <w:rPr>
          <w:rFonts w:hint="eastAsia" w:ascii="宋体" w:hAnsi="宋体" w:cs="宋体"/>
          <w:sz w:val="24"/>
          <w:szCs w:val="24"/>
        </w:rPr>
        <w:t>最低的有效供应商的</w:t>
      </w:r>
      <w:r>
        <w:rPr>
          <w:rFonts w:hint="eastAsia" w:ascii="宋体" w:hAnsi="宋体" w:cs="宋体"/>
          <w:bCs/>
          <w:sz w:val="24"/>
          <w:szCs w:val="24"/>
        </w:rPr>
        <w:t>评标价</w:t>
      </w:r>
      <w:r>
        <w:rPr>
          <w:rFonts w:hint="eastAsia" w:ascii="宋体" w:hAnsi="宋体" w:cs="宋体"/>
          <w:sz w:val="24"/>
          <w:szCs w:val="24"/>
        </w:rPr>
        <w:t>为基准价，其价格分为满分。</w:t>
      </w:r>
    </w:p>
    <w:p w14:paraId="3E31CCF3">
      <w:pPr>
        <w:spacing w:line="400" w:lineRule="exact"/>
        <w:ind w:firstLine="480" w:firstLineChars="200"/>
        <w:rPr>
          <w:rFonts w:ascii="宋体" w:hAnsi="宋体" w:cs="宋体"/>
          <w:sz w:val="24"/>
          <w:szCs w:val="24"/>
        </w:rPr>
      </w:pPr>
      <w:r>
        <w:rPr>
          <w:rFonts w:hint="eastAsia" w:ascii="宋体" w:hAnsi="宋体" w:cs="宋体"/>
          <w:sz w:val="24"/>
          <w:szCs w:val="24"/>
        </w:rPr>
        <w:t>（2）其他供应商的价格分统一按照下列公式计算：</w:t>
      </w:r>
    </w:p>
    <w:p w14:paraId="1F3BAAFB">
      <w:pPr>
        <w:spacing w:line="400" w:lineRule="exact"/>
        <w:ind w:firstLine="480" w:firstLineChars="200"/>
        <w:rPr>
          <w:rFonts w:ascii="宋体" w:hAnsi="宋体"/>
          <w:sz w:val="24"/>
          <w:szCs w:val="24"/>
        </w:rPr>
      </w:pPr>
      <w:r>
        <w:rPr>
          <w:rFonts w:hint="eastAsia" w:ascii="宋体" w:hAnsi="宋体"/>
          <w:sz w:val="24"/>
          <w:szCs w:val="24"/>
        </w:rPr>
        <w:t xml:space="preserve">某有效供应商价格分 </w:t>
      </w:r>
      <w:r>
        <w:rPr>
          <w:rFonts w:ascii="宋体" w:hAnsi="宋体"/>
          <w:sz w:val="24"/>
          <w:szCs w:val="24"/>
        </w:rPr>
        <w:t>=</w:t>
      </w:r>
      <w:r>
        <w:rPr>
          <w:rFonts w:hint="eastAsia" w:ascii="宋体" w:hAnsi="宋体"/>
          <w:sz w:val="24"/>
          <w:szCs w:val="24"/>
        </w:rPr>
        <w:t>（基准价</w:t>
      </w:r>
      <w:r>
        <w:rPr>
          <w:rFonts w:ascii="宋体" w:hAnsi="宋体"/>
          <w:sz w:val="24"/>
          <w:szCs w:val="24"/>
        </w:rPr>
        <w:t>/</w:t>
      </w:r>
      <w:r>
        <w:rPr>
          <w:rFonts w:hint="eastAsia" w:ascii="宋体" w:hAnsi="宋体"/>
          <w:sz w:val="24"/>
          <w:szCs w:val="24"/>
        </w:rPr>
        <w:t>某有效供应商</w:t>
      </w:r>
      <w:r>
        <w:rPr>
          <w:rFonts w:hint="eastAsia" w:ascii="宋体" w:hAnsi="宋体"/>
          <w:bCs/>
          <w:sz w:val="24"/>
          <w:szCs w:val="24"/>
        </w:rPr>
        <w:t>评标价</w:t>
      </w: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0分</w:t>
      </w:r>
    </w:p>
    <w:bookmarkEnd w:id="24"/>
    <w:p w14:paraId="1F5ED173">
      <w:pPr>
        <w:shd w:val="clear" w:color="auto" w:fill="FFFFFF"/>
        <w:spacing w:line="400" w:lineRule="exact"/>
        <w:ind w:firstLine="470" w:firstLineChars="196"/>
        <w:rPr>
          <w:rFonts w:ascii="宋体" w:hAnsi="宋体" w:cs="宋体"/>
          <w:b/>
          <w:bCs/>
          <w:sz w:val="24"/>
          <w:szCs w:val="24"/>
        </w:rPr>
      </w:pPr>
      <w:r>
        <w:rPr>
          <w:rFonts w:hint="eastAsia" w:ascii="宋体" w:hAnsi="宋体" w:cs="宋体"/>
          <w:b/>
          <w:bCs/>
          <w:sz w:val="24"/>
          <w:szCs w:val="24"/>
        </w:rPr>
        <w:t>2、技术分………………………………………………………………………………</w:t>
      </w:r>
      <w:r>
        <w:rPr>
          <w:rFonts w:hint="eastAsia" w:ascii="宋体" w:hAnsi="宋体" w:cs="宋体"/>
          <w:b/>
          <w:bCs/>
          <w:sz w:val="24"/>
          <w:szCs w:val="24"/>
          <w:lang w:val="en-US" w:eastAsia="zh-CN"/>
        </w:rPr>
        <w:t>4</w:t>
      </w:r>
      <w:r>
        <w:rPr>
          <w:rFonts w:hint="eastAsia" w:ascii="宋体" w:hAnsi="宋体" w:cs="宋体"/>
          <w:b/>
          <w:bCs/>
          <w:sz w:val="24"/>
          <w:szCs w:val="24"/>
        </w:rPr>
        <w:t>0分</w:t>
      </w:r>
    </w:p>
    <w:p w14:paraId="477380C1">
      <w:pPr>
        <w:pStyle w:val="26"/>
        <w:spacing w:line="420" w:lineRule="exact"/>
        <w:ind w:right="266" w:rightChars="127" w:firstLine="470" w:firstLineChars="196"/>
        <w:outlineLvl w:val="0"/>
        <w:rPr>
          <w:rFonts w:hAnsi="宋体"/>
          <w:b/>
          <w:bCs/>
          <w:sz w:val="24"/>
          <w:szCs w:val="24"/>
        </w:rPr>
      </w:pPr>
      <w:r>
        <w:rPr>
          <w:rFonts w:hint="eastAsia" w:hAnsi="宋体"/>
          <w:b/>
          <w:bCs/>
          <w:sz w:val="24"/>
          <w:szCs w:val="24"/>
        </w:rPr>
        <w:t>（1）服务方案分（满分</w:t>
      </w:r>
      <w:r>
        <w:rPr>
          <w:rFonts w:hint="eastAsia" w:hAnsi="宋体"/>
          <w:b/>
          <w:bCs/>
          <w:sz w:val="24"/>
          <w:szCs w:val="24"/>
          <w:lang w:val="en-US" w:eastAsia="zh-CN"/>
        </w:rPr>
        <w:t>1</w:t>
      </w:r>
      <w:r>
        <w:rPr>
          <w:rFonts w:hint="eastAsia" w:hAnsi="宋体"/>
          <w:b/>
          <w:bCs/>
          <w:sz w:val="24"/>
          <w:szCs w:val="24"/>
        </w:rPr>
        <w:t>0分）</w:t>
      </w:r>
    </w:p>
    <w:p w14:paraId="235D9B17">
      <w:pPr>
        <w:spacing w:line="400" w:lineRule="exact"/>
        <w:ind w:firstLine="480" w:firstLineChars="200"/>
        <w:rPr>
          <w:rFonts w:ascii="宋体" w:hAnsi="宋体"/>
          <w:sz w:val="24"/>
          <w:szCs w:val="24"/>
        </w:rPr>
      </w:pPr>
      <w:r>
        <w:rPr>
          <w:rFonts w:ascii="宋体" w:hAnsi="宋体"/>
          <w:sz w:val="24"/>
          <w:szCs w:val="24"/>
        </w:rPr>
        <w:t>一档（</w:t>
      </w:r>
      <w:r>
        <w:rPr>
          <w:rFonts w:hint="eastAsia" w:ascii="宋体" w:hAnsi="宋体"/>
          <w:sz w:val="24"/>
          <w:szCs w:val="24"/>
          <w:lang w:val="en-US" w:eastAsia="zh-CN"/>
        </w:rPr>
        <w:t>1-3</w:t>
      </w:r>
      <w:r>
        <w:rPr>
          <w:rFonts w:ascii="宋体" w:hAnsi="宋体"/>
          <w:sz w:val="24"/>
          <w:szCs w:val="24"/>
        </w:rPr>
        <w:t>分）：</w:t>
      </w:r>
      <w:r>
        <w:rPr>
          <w:rFonts w:hint="eastAsia" w:ascii="宋体" w:hAnsi="宋体"/>
          <w:sz w:val="24"/>
          <w:szCs w:val="24"/>
        </w:rPr>
        <w:t>项目服务方案能围绕本项目需求制定，方案满足采购人食堂服务要求；有实施措施和质量保证措施，作业流程不细化，针对性不强；对接待任务要求反应不细化，没有制定有针对性的服务方案；</w:t>
      </w:r>
    </w:p>
    <w:p w14:paraId="4CCA78A6">
      <w:pPr>
        <w:spacing w:line="400" w:lineRule="exact"/>
        <w:ind w:firstLine="480" w:firstLineChars="200"/>
        <w:rPr>
          <w:rFonts w:ascii="宋体" w:hAnsi="宋体"/>
          <w:sz w:val="24"/>
          <w:szCs w:val="24"/>
        </w:rPr>
      </w:pPr>
      <w:r>
        <w:rPr>
          <w:rFonts w:ascii="宋体" w:hAnsi="宋体"/>
          <w:sz w:val="24"/>
          <w:szCs w:val="24"/>
        </w:rPr>
        <w:t>二档（</w:t>
      </w:r>
      <w:r>
        <w:rPr>
          <w:rFonts w:hint="eastAsia" w:ascii="宋体" w:hAnsi="宋体"/>
          <w:sz w:val="24"/>
          <w:szCs w:val="24"/>
          <w:lang w:val="en-US" w:eastAsia="zh-CN"/>
        </w:rPr>
        <w:t>4-6</w:t>
      </w:r>
      <w:r>
        <w:rPr>
          <w:rFonts w:ascii="宋体" w:hAnsi="宋体"/>
          <w:sz w:val="24"/>
          <w:szCs w:val="24"/>
        </w:rPr>
        <w:t>分）：</w:t>
      </w:r>
      <w:r>
        <w:rPr>
          <w:rFonts w:hint="eastAsia" w:ascii="宋体" w:hAnsi="宋体"/>
          <w:sz w:val="24"/>
          <w:szCs w:val="24"/>
        </w:rPr>
        <w:t>项目服务方案能围绕本项目需求制定，</w:t>
      </w:r>
      <w:r>
        <w:rPr>
          <w:rFonts w:hint="eastAsia" w:hAnsi="宋体" w:cs="宋体"/>
          <w:sz w:val="24"/>
          <w:szCs w:val="24"/>
        </w:rPr>
        <w:t>对本项目的服务有较深刻理解与充分认识，质量保证措施和服务承诺能满足项目要求，</w:t>
      </w:r>
      <w:r>
        <w:rPr>
          <w:rFonts w:hint="eastAsia" w:ascii="宋体" w:hAnsi="宋体"/>
          <w:sz w:val="24"/>
          <w:szCs w:val="24"/>
        </w:rPr>
        <w:t>作业流程详细，对接待任务要求反应详细，制定有一套实施方案，</w:t>
      </w:r>
      <w:r>
        <w:rPr>
          <w:rFonts w:hint="eastAsia" w:hAnsi="宋体" w:cs="宋体"/>
          <w:sz w:val="24"/>
          <w:szCs w:val="24"/>
        </w:rPr>
        <w:t>同时供应商承诺应采购人需求，如有临时活动任务的，能立即予以解决处理，加派人手，并提供服务联系人姓名、电话、详细地址等信息</w:t>
      </w:r>
      <w:r>
        <w:rPr>
          <w:rFonts w:hint="eastAsia"/>
          <w:sz w:val="24"/>
          <w:szCs w:val="24"/>
        </w:rPr>
        <w:t>；</w:t>
      </w:r>
    </w:p>
    <w:p w14:paraId="15CB328E">
      <w:pPr>
        <w:pStyle w:val="26"/>
        <w:spacing w:line="420" w:lineRule="exact"/>
        <w:ind w:firstLine="480" w:firstLineChars="200"/>
        <w:rPr>
          <w:rFonts w:hAnsi="宋体" w:eastAsia="宋体"/>
          <w:sz w:val="24"/>
          <w:szCs w:val="24"/>
        </w:rPr>
      </w:pPr>
      <w:r>
        <w:rPr>
          <w:rFonts w:hAnsi="宋体"/>
          <w:sz w:val="24"/>
          <w:szCs w:val="24"/>
        </w:rPr>
        <w:t>三档（</w:t>
      </w:r>
      <w:r>
        <w:rPr>
          <w:rFonts w:hint="eastAsia" w:hAnsi="宋体"/>
          <w:sz w:val="24"/>
          <w:szCs w:val="24"/>
          <w:lang w:val="en-US" w:eastAsia="zh-CN"/>
        </w:rPr>
        <w:t>7-1</w:t>
      </w:r>
      <w:r>
        <w:rPr>
          <w:rFonts w:hint="eastAsia" w:hAnsi="宋体"/>
          <w:sz w:val="24"/>
          <w:szCs w:val="24"/>
        </w:rPr>
        <w:t>0</w:t>
      </w:r>
      <w:r>
        <w:rPr>
          <w:rFonts w:hAnsi="宋体"/>
          <w:sz w:val="24"/>
          <w:szCs w:val="24"/>
        </w:rPr>
        <w:t>分</w:t>
      </w:r>
      <w:r>
        <w:rPr>
          <w:rFonts w:hAnsi="宋体" w:eastAsia="宋体"/>
          <w:sz w:val="24"/>
          <w:szCs w:val="24"/>
        </w:rPr>
        <w:t>）：</w:t>
      </w:r>
      <w:r>
        <w:rPr>
          <w:rFonts w:hint="eastAsia" w:hAnsi="宋体" w:eastAsia="宋体"/>
          <w:sz w:val="24"/>
          <w:szCs w:val="24"/>
        </w:rPr>
        <w:t>项目服务方案能围绕本项目需求制定，</w:t>
      </w:r>
      <w:r>
        <w:rPr>
          <w:rFonts w:hint="eastAsia" w:hAnsi="宋体" w:eastAsia="宋体" w:cs="宋体"/>
          <w:sz w:val="24"/>
          <w:szCs w:val="24"/>
        </w:rPr>
        <w:t>对本项目的服务及措施明显有利于项目的实施，方案详细，针对</w:t>
      </w:r>
      <w:bookmarkStart w:id="25" w:name="_GoBack"/>
      <w:bookmarkEnd w:id="25"/>
      <w:r>
        <w:rPr>
          <w:rFonts w:hint="eastAsia" w:hAnsi="宋体" w:eastAsia="宋体" w:cs="宋体"/>
          <w:sz w:val="24"/>
          <w:szCs w:val="24"/>
        </w:rPr>
        <w:t>性强，并能确保项目高质量、高效率完成，确保后续服务的响应及时、各项措施合理、可行，完全符合采购要求，能对采购人现有食堂的工作要求提出可行的合理化建议，</w:t>
      </w:r>
      <w:r>
        <w:rPr>
          <w:rFonts w:hint="eastAsia" w:hAnsi="宋体" w:eastAsia="宋体"/>
          <w:sz w:val="24"/>
          <w:szCs w:val="24"/>
        </w:rPr>
        <w:t>对接待任务要求反应迅速，反应措施细化，并制定有针对性的实施方案，能按时按质完成服务任务的，</w:t>
      </w:r>
      <w:r>
        <w:rPr>
          <w:rFonts w:hint="eastAsia" w:hAnsi="宋体" w:eastAsia="宋体" w:cs="宋体"/>
          <w:sz w:val="24"/>
          <w:szCs w:val="24"/>
        </w:rPr>
        <w:t>同时供应商承诺应采购人需求，如有临时活动任务的，能立即予以解决处理，加派人手，并提供服务联系人姓名、电话、详细地址等信息</w:t>
      </w:r>
      <w:r>
        <w:rPr>
          <w:rFonts w:hint="eastAsia" w:hAnsi="宋体" w:eastAsia="宋体"/>
          <w:sz w:val="24"/>
          <w:szCs w:val="24"/>
        </w:rPr>
        <w:t>。</w:t>
      </w:r>
    </w:p>
    <w:p w14:paraId="42643A38">
      <w:pPr>
        <w:shd w:val="clear" w:color="auto" w:fill="FFFFFF"/>
        <w:spacing w:line="400" w:lineRule="exact"/>
        <w:ind w:firstLine="470" w:firstLineChars="196"/>
        <w:rPr>
          <w:rFonts w:ascii="宋体" w:hAnsi="宋体"/>
          <w:b/>
          <w:bCs/>
          <w:sz w:val="24"/>
          <w:szCs w:val="24"/>
        </w:rPr>
      </w:pPr>
      <w:r>
        <w:rPr>
          <w:rFonts w:hint="eastAsia" w:ascii="宋体" w:hAnsi="宋体"/>
          <w:b/>
          <w:bCs/>
          <w:sz w:val="24"/>
          <w:szCs w:val="24"/>
        </w:rPr>
        <w:t>（2）服务质量承诺分（满分15分）</w:t>
      </w:r>
    </w:p>
    <w:p w14:paraId="714C8EA4">
      <w:pPr>
        <w:shd w:val="clear" w:color="auto" w:fill="FFFFFF"/>
        <w:spacing w:line="400" w:lineRule="exact"/>
        <w:ind w:firstLine="470" w:firstLineChars="196"/>
        <w:rPr>
          <w:rFonts w:ascii="宋体" w:hAnsi="宋体" w:cs="Courier New"/>
          <w:b/>
          <w:bCs/>
          <w:sz w:val="24"/>
          <w:szCs w:val="24"/>
        </w:rPr>
      </w:pPr>
      <w:r>
        <w:rPr>
          <w:rFonts w:hint="eastAsia" w:ascii="宋体" w:hAnsi="宋体" w:cs="宋体"/>
          <w:sz w:val="24"/>
          <w:szCs w:val="24"/>
        </w:rPr>
        <w:t>由评分小组在打分前就供应商的服务质量承诺方案确定各供应商所属档次及分值，达不到一档要求的不得分。</w:t>
      </w:r>
    </w:p>
    <w:p w14:paraId="3F12CB76">
      <w:pPr>
        <w:shd w:val="clear" w:color="auto" w:fill="FFFFFF"/>
        <w:spacing w:line="400" w:lineRule="exact"/>
        <w:ind w:firstLine="470" w:firstLineChars="196"/>
        <w:rPr>
          <w:rFonts w:ascii="宋体" w:hAnsi="宋体"/>
          <w:bCs/>
          <w:sz w:val="24"/>
          <w:szCs w:val="24"/>
        </w:rPr>
      </w:pPr>
      <w:r>
        <w:rPr>
          <w:rFonts w:hint="eastAsia" w:ascii="宋体" w:hAnsi="宋体"/>
          <w:bCs/>
          <w:sz w:val="24"/>
          <w:szCs w:val="24"/>
        </w:rPr>
        <w:t>一档（</w:t>
      </w:r>
      <w:r>
        <w:rPr>
          <w:rFonts w:hint="eastAsia" w:ascii="宋体" w:hAnsi="宋体"/>
          <w:bCs/>
          <w:sz w:val="24"/>
          <w:szCs w:val="24"/>
          <w:lang w:val="en-US" w:eastAsia="zh-CN"/>
        </w:rPr>
        <w:t>1-</w:t>
      </w:r>
      <w:r>
        <w:rPr>
          <w:rFonts w:hint="eastAsia" w:ascii="宋体" w:hAnsi="宋体"/>
          <w:bCs/>
          <w:sz w:val="24"/>
          <w:szCs w:val="24"/>
        </w:rPr>
        <w:t>5分）：服务质量承诺不细化，</w:t>
      </w:r>
      <w:r>
        <w:rPr>
          <w:rFonts w:hint="eastAsia" w:hAnsi="宋体"/>
          <w:sz w:val="24"/>
          <w:szCs w:val="24"/>
        </w:rPr>
        <w:t>发生紧急事件处理预案、预警和预防机制等内容不具体</w:t>
      </w:r>
      <w:r>
        <w:rPr>
          <w:rFonts w:hint="eastAsia" w:ascii="宋体" w:hAnsi="宋体"/>
          <w:bCs/>
          <w:sz w:val="24"/>
          <w:szCs w:val="24"/>
        </w:rPr>
        <w:t>；</w:t>
      </w:r>
    </w:p>
    <w:p w14:paraId="2D1D51D3">
      <w:pPr>
        <w:shd w:val="clear" w:color="auto" w:fill="FFFFFF"/>
        <w:spacing w:line="400" w:lineRule="exact"/>
        <w:ind w:firstLine="470" w:firstLineChars="196"/>
        <w:rPr>
          <w:rFonts w:ascii="宋体" w:hAnsi="宋体"/>
          <w:bCs/>
          <w:sz w:val="24"/>
          <w:szCs w:val="24"/>
        </w:rPr>
      </w:pPr>
      <w:r>
        <w:rPr>
          <w:rFonts w:hint="eastAsia" w:ascii="宋体" w:hAnsi="宋体"/>
          <w:bCs/>
          <w:sz w:val="24"/>
          <w:szCs w:val="24"/>
        </w:rPr>
        <w:t>二档（</w:t>
      </w:r>
      <w:r>
        <w:rPr>
          <w:rFonts w:hint="eastAsia" w:ascii="宋体" w:hAnsi="宋体"/>
          <w:bCs/>
          <w:sz w:val="24"/>
          <w:szCs w:val="24"/>
          <w:lang w:val="en-US" w:eastAsia="zh-CN"/>
        </w:rPr>
        <w:t>6-</w:t>
      </w:r>
      <w:r>
        <w:rPr>
          <w:rFonts w:hint="eastAsia" w:ascii="宋体" w:hAnsi="宋体"/>
          <w:bCs/>
          <w:sz w:val="24"/>
          <w:szCs w:val="24"/>
        </w:rPr>
        <w:t>10分）：服务质量承诺详细，</w:t>
      </w:r>
      <w:r>
        <w:rPr>
          <w:rFonts w:hint="eastAsia" w:hAnsi="宋体"/>
          <w:sz w:val="24"/>
          <w:szCs w:val="24"/>
        </w:rPr>
        <w:t>服务流程、服务质量软硬件设备完善性、发生紧急事件处理预案等内容具体，有一定针对性，</w:t>
      </w:r>
      <w:r>
        <w:rPr>
          <w:rFonts w:hint="eastAsia" w:ascii="宋体" w:hAnsi="宋体"/>
          <w:bCs/>
          <w:sz w:val="24"/>
          <w:szCs w:val="24"/>
        </w:rPr>
        <w:t>有一定的保障措施；</w:t>
      </w:r>
    </w:p>
    <w:p w14:paraId="5E48AA77">
      <w:pPr>
        <w:shd w:val="clear" w:color="auto" w:fill="FFFFFF"/>
        <w:spacing w:line="400" w:lineRule="exact"/>
        <w:ind w:firstLine="470" w:firstLineChars="196"/>
        <w:rPr>
          <w:rFonts w:ascii="宋体" w:hAnsi="宋体"/>
          <w:bCs/>
          <w:sz w:val="24"/>
          <w:szCs w:val="24"/>
        </w:rPr>
      </w:pPr>
      <w:r>
        <w:rPr>
          <w:rFonts w:hint="eastAsia" w:ascii="宋体" w:hAnsi="宋体"/>
          <w:bCs/>
          <w:sz w:val="24"/>
          <w:szCs w:val="24"/>
        </w:rPr>
        <w:t>三档（</w:t>
      </w:r>
      <w:r>
        <w:rPr>
          <w:rFonts w:hint="eastAsia" w:ascii="宋体" w:hAnsi="宋体"/>
          <w:bCs/>
          <w:sz w:val="24"/>
          <w:szCs w:val="24"/>
          <w:lang w:val="en-US" w:eastAsia="zh-CN"/>
        </w:rPr>
        <w:t>11-</w:t>
      </w:r>
      <w:r>
        <w:rPr>
          <w:rFonts w:hint="eastAsia" w:ascii="宋体" w:hAnsi="宋体"/>
          <w:bCs/>
          <w:sz w:val="24"/>
          <w:szCs w:val="24"/>
        </w:rPr>
        <w:t>15分）：服务质量承诺详细、具体，</w:t>
      </w:r>
      <w:r>
        <w:rPr>
          <w:rFonts w:hint="eastAsia" w:hAnsi="宋体"/>
          <w:sz w:val="24"/>
          <w:szCs w:val="24"/>
        </w:rPr>
        <w:t>服务流程、服务质量软硬件设备完善性、发生紧急事件处理预案等内容的具体、全面、可行性高，方案有较强针对性，有重点，能根据具体情况做出全面细致方案，</w:t>
      </w:r>
      <w:r>
        <w:rPr>
          <w:rFonts w:hint="eastAsia" w:ascii="宋体" w:hAnsi="宋体"/>
          <w:bCs/>
          <w:sz w:val="24"/>
          <w:szCs w:val="24"/>
        </w:rPr>
        <w:t>有具体的保障措施。</w:t>
      </w:r>
    </w:p>
    <w:p w14:paraId="764C1AD2">
      <w:pPr>
        <w:shd w:val="clear" w:color="auto" w:fill="FFFFFF"/>
        <w:spacing w:line="400" w:lineRule="exact"/>
        <w:ind w:firstLine="470" w:firstLineChars="196"/>
        <w:rPr>
          <w:rFonts w:ascii="宋体" w:hAnsi="宋体"/>
          <w:b/>
          <w:bCs/>
          <w:sz w:val="24"/>
          <w:szCs w:val="24"/>
        </w:rPr>
      </w:pPr>
      <w:r>
        <w:rPr>
          <w:rFonts w:hint="eastAsia" w:ascii="宋体" w:hAnsi="宋体"/>
          <w:b/>
          <w:bCs/>
          <w:sz w:val="24"/>
          <w:szCs w:val="24"/>
        </w:rPr>
        <w:t>（3）拟投入的人员分（满分15分）</w:t>
      </w:r>
    </w:p>
    <w:p w14:paraId="264F0805">
      <w:pPr>
        <w:shd w:val="clear" w:color="auto" w:fill="FFFFFF"/>
        <w:spacing w:line="400" w:lineRule="exact"/>
        <w:ind w:firstLine="470" w:firstLineChars="196"/>
        <w:rPr>
          <w:rFonts w:ascii="宋体" w:hAnsi="宋体" w:cs="Courier New"/>
          <w:b/>
          <w:bCs/>
          <w:sz w:val="24"/>
          <w:szCs w:val="24"/>
        </w:rPr>
      </w:pPr>
      <w:r>
        <w:rPr>
          <w:rFonts w:hint="eastAsia" w:ascii="宋体" w:hAnsi="宋体" w:cs="宋体"/>
          <w:sz w:val="24"/>
          <w:szCs w:val="24"/>
        </w:rPr>
        <w:t>由评分小组在打分前就供应商的拟投入的人员方案确定各供应商所属档次及分值，达不到一档要求的不得分。</w:t>
      </w:r>
    </w:p>
    <w:p w14:paraId="2FC7F808">
      <w:pPr>
        <w:shd w:val="clear" w:color="auto" w:fill="FFFFFF"/>
        <w:spacing w:line="400" w:lineRule="exact"/>
        <w:ind w:firstLine="470" w:firstLineChars="196"/>
        <w:rPr>
          <w:rFonts w:ascii="宋体" w:hAnsi="宋体"/>
          <w:bCs/>
          <w:sz w:val="24"/>
          <w:szCs w:val="24"/>
        </w:rPr>
      </w:pPr>
      <w:r>
        <w:rPr>
          <w:rFonts w:hint="eastAsia" w:ascii="宋体" w:hAnsi="宋体"/>
          <w:bCs/>
          <w:sz w:val="24"/>
          <w:szCs w:val="24"/>
        </w:rPr>
        <w:t>一档（</w:t>
      </w:r>
      <w:r>
        <w:rPr>
          <w:rFonts w:hint="eastAsia" w:ascii="宋体" w:hAnsi="宋体"/>
          <w:bCs/>
          <w:sz w:val="24"/>
          <w:szCs w:val="24"/>
          <w:lang w:val="en-US" w:eastAsia="zh-CN"/>
        </w:rPr>
        <w:t>1-</w:t>
      </w:r>
      <w:r>
        <w:rPr>
          <w:rFonts w:hint="eastAsia" w:ascii="宋体" w:hAnsi="宋体"/>
          <w:bCs/>
          <w:sz w:val="24"/>
          <w:szCs w:val="24"/>
        </w:rPr>
        <w:t>5分）：</w:t>
      </w:r>
      <w:r>
        <w:rPr>
          <w:rFonts w:hint="eastAsia"/>
          <w:sz w:val="24"/>
          <w:szCs w:val="24"/>
        </w:rPr>
        <w:t>拟投入本项目技术人员专业不匹配、配置不合理，</w:t>
      </w:r>
      <w:r>
        <w:rPr>
          <w:rFonts w:hint="eastAsia" w:ascii="宋体" w:hAnsi="宋体"/>
          <w:bCs/>
          <w:sz w:val="24"/>
          <w:szCs w:val="24"/>
        </w:rPr>
        <w:t>管理制度、人员架构设置合理性、技术人员数量配备、素质、技术、经验情况满足采购文件要求；</w:t>
      </w:r>
    </w:p>
    <w:p w14:paraId="379927E5">
      <w:pPr>
        <w:shd w:val="clear" w:color="auto" w:fill="FFFFFF"/>
        <w:spacing w:line="400" w:lineRule="exact"/>
        <w:ind w:firstLine="470" w:firstLineChars="196"/>
        <w:rPr>
          <w:rFonts w:ascii="宋体" w:hAnsi="宋体"/>
          <w:bCs/>
          <w:sz w:val="24"/>
          <w:szCs w:val="24"/>
        </w:rPr>
      </w:pPr>
      <w:r>
        <w:rPr>
          <w:rFonts w:hint="eastAsia" w:ascii="宋体" w:hAnsi="宋体"/>
          <w:bCs/>
          <w:sz w:val="24"/>
          <w:szCs w:val="24"/>
        </w:rPr>
        <w:t>二档（</w:t>
      </w:r>
      <w:r>
        <w:rPr>
          <w:rFonts w:hint="eastAsia" w:ascii="宋体" w:hAnsi="宋体"/>
          <w:bCs/>
          <w:sz w:val="24"/>
          <w:szCs w:val="24"/>
          <w:lang w:val="en-US" w:eastAsia="zh-CN"/>
        </w:rPr>
        <w:t>6-</w:t>
      </w:r>
      <w:r>
        <w:rPr>
          <w:rFonts w:hint="eastAsia" w:ascii="宋体" w:hAnsi="宋体"/>
          <w:bCs/>
          <w:sz w:val="24"/>
          <w:szCs w:val="24"/>
        </w:rPr>
        <w:t>1</w:t>
      </w:r>
      <w:r>
        <w:rPr>
          <w:rFonts w:ascii="宋体" w:hAnsi="宋体"/>
          <w:bCs/>
          <w:sz w:val="24"/>
          <w:szCs w:val="24"/>
        </w:rPr>
        <w:t>0</w:t>
      </w:r>
      <w:r>
        <w:rPr>
          <w:rFonts w:hint="eastAsia" w:ascii="宋体" w:hAnsi="宋体"/>
          <w:bCs/>
          <w:sz w:val="24"/>
          <w:szCs w:val="24"/>
        </w:rPr>
        <w:t>分）：</w:t>
      </w:r>
      <w:r>
        <w:rPr>
          <w:rFonts w:hint="eastAsia"/>
          <w:sz w:val="24"/>
          <w:szCs w:val="24"/>
        </w:rPr>
        <w:t>拟投入本项目技术人员专业配套、经验丰富、配置合理、技术力量强且充足，人员经验丰富，技术力量强且充足，</w:t>
      </w:r>
      <w:r>
        <w:rPr>
          <w:rFonts w:hint="eastAsia" w:ascii="宋体" w:hAnsi="宋体"/>
          <w:bCs/>
          <w:sz w:val="24"/>
          <w:szCs w:val="24"/>
        </w:rPr>
        <w:t>管理制度、人员架构设置合理性、技术人员数量配备、素质、技术、经验情况强；</w:t>
      </w:r>
    </w:p>
    <w:p w14:paraId="1569889D">
      <w:pPr>
        <w:shd w:val="clear" w:color="auto" w:fill="FFFFFF"/>
        <w:spacing w:line="400" w:lineRule="exact"/>
        <w:ind w:firstLine="470" w:firstLineChars="196"/>
        <w:rPr>
          <w:rFonts w:ascii="宋体" w:hAnsi="宋体"/>
          <w:bCs/>
          <w:sz w:val="24"/>
          <w:szCs w:val="24"/>
        </w:rPr>
      </w:pPr>
      <w:r>
        <w:rPr>
          <w:rFonts w:hint="eastAsia" w:ascii="宋体" w:hAnsi="宋体"/>
          <w:bCs/>
          <w:sz w:val="24"/>
          <w:szCs w:val="24"/>
        </w:rPr>
        <w:t>三档（</w:t>
      </w:r>
      <w:r>
        <w:rPr>
          <w:rFonts w:hint="eastAsia" w:ascii="宋体" w:hAnsi="宋体"/>
          <w:bCs/>
          <w:sz w:val="24"/>
          <w:szCs w:val="24"/>
          <w:lang w:val="en-US" w:eastAsia="zh-CN"/>
        </w:rPr>
        <w:t>11-</w:t>
      </w:r>
      <w:r>
        <w:rPr>
          <w:rFonts w:hint="eastAsia" w:ascii="宋体" w:hAnsi="宋体"/>
          <w:bCs/>
          <w:sz w:val="24"/>
          <w:szCs w:val="24"/>
        </w:rPr>
        <w:t>1</w:t>
      </w:r>
      <w:r>
        <w:rPr>
          <w:rFonts w:ascii="宋体" w:hAnsi="宋体"/>
          <w:bCs/>
          <w:sz w:val="24"/>
          <w:szCs w:val="24"/>
        </w:rPr>
        <w:t>5</w:t>
      </w:r>
      <w:r>
        <w:rPr>
          <w:rFonts w:hint="eastAsia" w:ascii="宋体" w:hAnsi="宋体"/>
          <w:bCs/>
          <w:sz w:val="24"/>
          <w:szCs w:val="24"/>
        </w:rPr>
        <w:t>分）；</w:t>
      </w:r>
      <w:r>
        <w:rPr>
          <w:rFonts w:hint="eastAsia"/>
          <w:sz w:val="24"/>
          <w:szCs w:val="24"/>
        </w:rPr>
        <w:t>拟投入本项目技术人员专业基本配套、配置基本合理技术力量较充足，人员经验较丰富，技术力量较充足，</w:t>
      </w:r>
      <w:r>
        <w:rPr>
          <w:rFonts w:hint="eastAsia" w:ascii="宋体" w:hAnsi="宋体"/>
          <w:bCs/>
          <w:sz w:val="24"/>
          <w:szCs w:val="24"/>
        </w:rPr>
        <w:t>管理制度、人员架构设置合理性、技术人员数量配备、素质、技术、经验情况强，</w:t>
      </w:r>
      <w:r>
        <w:rPr>
          <w:rFonts w:ascii="宋体" w:hAnsi="宋体"/>
          <w:bCs/>
          <w:sz w:val="24"/>
          <w:szCs w:val="24"/>
        </w:rPr>
        <w:t>有预备的</w:t>
      </w:r>
      <w:r>
        <w:rPr>
          <w:rFonts w:hint="eastAsia" w:ascii="宋体" w:hAnsi="宋体"/>
          <w:bCs/>
          <w:sz w:val="24"/>
          <w:szCs w:val="24"/>
        </w:rPr>
        <w:t>1</w:t>
      </w:r>
      <w:r>
        <w:rPr>
          <w:rFonts w:ascii="宋体" w:hAnsi="宋体"/>
          <w:bCs/>
          <w:sz w:val="24"/>
          <w:szCs w:val="24"/>
        </w:rPr>
        <w:t>-3厨师</w:t>
      </w:r>
      <w:r>
        <w:rPr>
          <w:rFonts w:hint="eastAsia" w:ascii="宋体" w:hAnsi="宋体"/>
          <w:bCs/>
          <w:sz w:val="24"/>
          <w:szCs w:val="24"/>
        </w:rPr>
        <w:t>、面点师或雕刻盘饰师傅</w:t>
      </w:r>
      <w:r>
        <w:rPr>
          <w:rFonts w:ascii="宋体" w:hAnsi="宋体"/>
          <w:bCs/>
          <w:sz w:val="24"/>
          <w:szCs w:val="24"/>
        </w:rPr>
        <w:t>，随时</w:t>
      </w:r>
      <w:r>
        <w:rPr>
          <w:rFonts w:hint="eastAsia" w:ascii="宋体" w:hAnsi="宋体"/>
          <w:bCs/>
          <w:sz w:val="24"/>
          <w:szCs w:val="24"/>
        </w:rPr>
        <w:t>供</w:t>
      </w:r>
      <w:r>
        <w:rPr>
          <w:rFonts w:ascii="宋体" w:hAnsi="宋体"/>
          <w:bCs/>
          <w:sz w:val="24"/>
          <w:szCs w:val="24"/>
        </w:rPr>
        <w:t>采购人更换或</w:t>
      </w:r>
      <w:r>
        <w:rPr>
          <w:rFonts w:hint="eastAsia" w:ascii="宋体" w:hAnsi="宋体"/>
          <w:bCs/>
          <w:sz w:val="24"/>
          <w:szCs w:val="24"/>
        </w:rPr>
        <w:t>采购人有</w:t>
      </w:r>
      <w:r>
        <w:rPr>
          <w:rFonts w:ascii="宋体" w:hAnsi="宋体"/>
          <w:bCs/>
          <w:sz w:val="24"/>
          <w:szCs w:val="24"/>
        </w:rPr>
        <w:t>活动</w:t>
      </w:r>
      <w:r>
        <w:rPr>
          <w:rFonts w:hint="eastAsia" w:ascii="宋体" w:hAnsi="宋体"/>
          <w:bCs/>
          <w:sz w:val="24"/>
          <w:szCs w:val="24"/>
        </w:rPr>
        <w:t>时有</w:t>
      </w:r>
      <w:r>
        <w:rPr>
          <w:rFonts w:ascii="宋体" w:hAnsi="宋体"/>
          <w:bCs/>
          <w:sz w:val="24"/>
          <w:szCs w:val="24"/>
        </w:rPr>
        <w:t>充足的人员使用</w:t>
      </w:r>
      <w:r>
        <w:rPr>
          <w:rFonts w:hint="eastAsia" w:ascii="宋体" w:hAnsi="宋体"/>
          <w:bCs/>
          <w:sz w:val="24"/>
          <w:szCs w:val="24"/>
        </w:rPr>
        <w:t>；</w:t>
      </w:r>
    </w:p>
    <w:p w14:paraId="380AF40C">
      <w:pPr>
        <w:shd w:val="clear" w:color="auto" w:fill="FFFFFF"/>
        <w:spacing w:line="400" w:lineRule="exact"/>
        <w:ind w:firstLine="470" w:firstLineChars="196"/>
        <w:rPr>
          <w:sz w:val="24"/>
          <w:szCs w:val="24"/>
        </w:rPr>
      </w:pPr>
      <w:r>
        <w:rPr>
          <w:rFonts w:hint="eastAsia"/>
          <w:sz w:val="24"/>
          <w:szCs w:val="24"/>
        </w:rPr>
        <w:t>注：</w:t>
      </w:r>
      <w:r>
        <w:rPr>
          <w:rFonts w:hint="eastAsia" w:ascii="宋体" w:hAnsi="宋体"/>
          <w:bCs/>
          <w:sz w:val="24"/>
          <w:szCs w:val="24"/>
        </w:rPr>
        <w:t>必须在响应文件中提供食品安全员有效的证书复印件及提供供应商为其缴纳的</w:t>
      </w:r>
      <w:r>
        <w:rPr>
          <w:rFonts w:hint="eastAsia" w:ascii="宋体" w:hAnsi="宋体"/>
          <w:bCs/>
          <w:sz w:val="24"/>
          <w:szCs w:val="24"/>
          <w:lang w:val="en-US" w:eastAsia="zh-CN"/>
        </w:rPr>
        <w:t>2025</w:t>
      </w:r>
      <w:r>
        <w:rPr>
          <w:rFonts w:hint="eastAsia" w:ascii="宋体" w:hAnsi="宋体"/>
          <w:bCs/>
          <w:sz w:val="24"/>
          <w:szCs w:val="24"/>
        </w:rPr>
        <w:t>年</w:t>
      </w:r>
      <w:r>
        <w:rPr>
          <w:rFonts w:hint="eastAsia" w:ascii="宋体" w:hAnsi="宋体"/>
          <w:bCs/>
          <w:sz w:val="24"/>
          <w:szCs w:val="24"/>
          <w:lang w:val="en-US" w:eastAsia="zh-CN"/>
        </w:rPr>
        <w:t>1</w:t>
      </w:r>
      <w:r>
        <w:rPr>
          <w:rFonts w:hint="eastAsia" w:ascii="宋体" w:hAnsi="宋体"/>
          <w:bCs/>
          <w:sz w:val="24"/>
          <w:szCs w:val="24"/>
        </w:rPr>
        <w:t>月份以来</w:t>
      </w:r>
      <w:r>
        <w:rPr>
          <w:rFonts w:hint="eastAsia" w:ascii="宋体" w:hAnsi="宋体"/>
          <w:bCs/>
          <w:sz w:val="24"/>
          <w:szCs w:val="24"/>
          <w:lang w:eastAsia="zh-CN"/>
        </w:rPr>
        <w:t>任意</w:t>
      </w:r>
      <w:r>
        <w:rPr>
          <w:rFonts w:hint="eastAsia" w:ascii="宋体" w:hAnsi="宋体"/>
          <w:bCs/>
          <w:sz w:val="24"/>
          <w:szCs w:val="24"/>
        </w:rPr>
        <w:t>连续三个月的社保证明材料，原件备查，不提供，不得分）</w:t>
      </w:r>
    </w:p>
    <w:p w14:paraId="109CC43F">
      <w:pPr>
        <w:shd w:val="clear" w:color="auto" w:fill="FFFFFF"/>
        <w:spacing w:line="400" w:lineRule="exact"/>
        <w:ind w:firstLine="470" w:firstLineChars="196"/>
        <w:rPr>
          <w:rFonts w:ascii="宋体" w:hAnsi="宋体"/>
          <w:b/>
          <w:bCs/>
          <w:sz w:val="24"/>
          <w:szCs w:val="24"/>
        </w:rPr>
      </w:pPr>
      <w:r>
        <w:rPr>
          <w:rFonts w:hint="eastAsia" w:ascii="宋体" w:hAnsi="宋体"/>
          <w:b/>
          <w:bCs/>
          <w:sz w:val="24"/>
          <w:szCs w:val="24"/>
        </w:rPr>
        <w:t xml:space="preserve">3、业绩信誉分……………………………………………………………20分 </w:t>
      </w:r>
    </w:p>
    <w:p w14:paraId="2BCB02E4">
      <w:pPr>
        <w:shd w:val="clear" w:color="auto" w:fill="FFFFFF"/>
        <w:spacing w:line="400" w:lineRule="exact"/>
        <w:ind w:firstLine="470" w:firstLineChars="196"/>
        <w:rPr>
          <w:rFonts w:ascii="宋体" w:hAnsi="宋体"/>
          <w:bCs/>
          <w:sz w:val="24"/>
          <w:szCs w:val="24"/>
        </w:rPr>
      </w:pPr>
      <w:r>
        <w:rPr>
          <w:rFonts w:hint="eastAsia" w:ascii="宋体" w:hAnsi="宋体"/>
          <w:bCs/>
          <w:sz w:val="24"/>
          <w:szCs w:val="24"/>
        </w:rPr>
        <w:t>1、供应商从</w:t>
      </w:r>
      <w:r>
        <w:rPr>
          <w:rFonts w:hint="eastAsia" w:ascii="宋体" w:hAnsi="宋体"/>
          <w:bCs/>
          <w:sz w:val="24"/>
          <w:szCs w:val="24"/>
          <w:lang w:val="en-US" w:eastAsia="zh-CN"/>
        </w:rPr>
        <w:t>2022</w:t>
      </w:r>
      <w:r>
        <w:rPr>
          <w:rFonts w:hint="eastAsia" w:ascii="宋体" w:hAnsi="宋体"/>
          <w:bCs/>
          <w:sz w:val="24"/>
          <w:szCs w:val="24"/>
        </w:rPr>
        <w:t>年</w:t>
      </w:r>
      <w:r>
        <w:rPr>
          <w:rFonts w:hint="eastAsia" w:ascii="宋体" w:hAnsi="宋体"/>
          <w:bCs/>
          <w:sz w:val="24"/>
          <w:szCs w:val="24"/>
          <w:lang w:val="en-US" w:eastAsia="zh-CN"/>
        </w:rPr>
        <w:t>7月1日</w:t>
      </w:r>
      <w:r>
        <w:rPr>
          <w:rFonts w:hint="eastAsia" w:ascii="宋体" w:hAnsi="宋体"/>
          <w:bCs/>
          <w:sz w:val="24"/>
          <w:szCs w:val="24"/>
        </w:rPr>
        <w:t>以来承接过从事食堂食品服务业绩，每个得3分，满分15分（必须在响应文件中提供有效的合同或中标/成交通知书复印件，原件备查）。</w:t>
      </w:r>
    </w:p>
    <w:p w14:paraId="69966A89">
      <w:pPr>
        <w:shd w:val="clear" w:color="auto" w:fill="FFFFFF"/>
        <w:spacing w:line="400" w:lineRule="exact"/>
        <w:ind w:firstLine="470" w:firstLineChars="196"/>
        <w:rPr>
          <w:rFonts w:ascii="宋体" w:hAnsi="宋体"/>
          <w:bCs/>
          <w:sz w:val="24"/>
          <w:szCs w:val="24"/>
        </w:rPr>
      </w:pPr>
      <w:r>
        <w:rPr>
          <w:rFonts w:hint="eastAsia" w:ascii="宋体" w:hAnsi="宋体"/>
          <w:bCs/>
          <w:sz w:val="24"/>
          <w:szCs w:val="24"/>
        </w:rPr>
        <w:t>2、供应商拟投入的大厨具备高级及以上厨师资格证的，得3分，满分3分。（必须在响应文件中提供有效的证书复印件，原件备查，不提供，不得分）。</w:t>
      </w:r>
    </w:p>
    <w:p w14:paraId="01C45DE4">
      <w:pPr>
        <w:shd w:val="clear" w:color="auto" w:fill="FFFFFF"/>
        <w:spacing w:line="400" w:lineRule="exact"/>
        <w:ind w:firstLine="470" w:firstLineChars="196"/>
        <w:rPr>
          <w:rFonts w:ascii="宋体" w:hAnsi="宋体"/>
          <w:bCs/>
          <w:sz w:val="24"/>
          <w:szCs w:val="24"/>
        </w:rPr>
      </w:pPr>
      <w:r>
        <w:rPr>
          <w:rFonts w:hint="eastAsia" w:ascii="宋体" w:hAnsi="宋体"/>
          <w:bCs/>
          <w:sz w:val="24"/>
          <w:szCs w:val="24"/>
        </w:rPr>
        <w:t>3、供应商拟投入的中厨（含白案）具备中级厨师及以上资格，得2分，满分2分。（必须在响应文件中提供有效的证书复印件，原件备查，不提供，不得分）。</w:t>
      </w:r>
    </w:p>
    <w:p w14:paraId="21A26FFB">
      <w:pPr>
        <w:shd w:val="clear" w:color="auto" w:fill="FFFFFF"/>
        <w:spacing w:line="400" w:lineRule="exact"/>
        <w:ind w:firstLine="470" w:firstLineChars="196"/>
        <w:rPr>
          <w:rFonts w:ascii="宋体" w:hAnsi="宋体" w:cs="宋体"/>
          <w:b/>
          <w:kern w:val="0"/>
          <w:sz w:val="24"/>
          <w:szCs w:val="24"/>
        </w:rPr>
      </w:pPr>
      <w:r>
        <w:rPr>
          <w:rFonts w:hint="eastAsia" w:ascii="宋体" w:hAnsi="宋体" w:cs="宋体"/>
          <w:b/>
          <w:kern w:val="0"/>
          <w:sz w:val="24"/>
          <w:szCs w:val="24"/>
        </w:rPr>
        <w:t xml:space="preserve">4、总得分 = 1 + 2 + 3 </w:t>
      </w:r>
    </w:p>
    <w:p w14:paraId="6C9FDA2B">
      <w:pPr>
        <w:pStyle w:val="26"/>
        <w:spacing w:line="400" w:lineRule="exact"/>
        <w:ind w:firstLine="470" w:firstLineChars="196"/>
        <w:rPr>
          <w:rFonts w:hAnsi="宋体" w:cs="宋体"/>
          <w:b/>
          <w:sz w:val="24"/>
          <w:szCs w:val="24"/>
        </w:rPr>
      </w:pPr>
      <w:r>
        <w:rPr>
          <w:rFonts w:hint="eastAsia" w:hAnsi="宋体" w:cs="宋体"/>
          <w:b/>
          <w:sz w:val="24"/>
          <w:szCs w:val="24"/>
        </w:rPr>
        <w:t>三、成交原则</w:t>
      </w:r>
    </w:p>
    <w:p w14:paraId="0FD470BF">
      <w:pPr>
        <w:spacing w:line="400" w:lineRule="exact"/>
        <w:ind w:firstLine="480" w:firstLineChars="200"/>
        <w:rPr>
          <w:rFonts w:ascii="宋体" w:hAnsi="宋体" w:cs="宋体"/>
          <w:sz w:val="24"/>
          <w:szCs w:val="24"/>
        </w:rPr>
      </w:pPr>
      <w:r>
        <w:rPr>
          <w:rFonts w:hint="eastAsia" w:ascii="宋体" w:hAnsi="宋体" w:cs="宋体"/>
          <w:sz w:val="24"/>
          <w:szCs w:val="24"/>
        </w:rPr>
        <w:t>根据总得分由高到低对供应商排列次序（得分相同时，以最终报价由低到高顺序排列；得分相同且最终报价相同的，按技术指标优劣顺序排列），得分第一名为成交供应商。</w:t>
      </w:r>
    </w:p>
    <w:p w14:paraId="62AA2A27">
      <w:pPr>
        <w:rPr>
          <w:sz w:val="24"/>
          <w:szCs w:val="24"/>
        </w:rPr>
      </w:pPr>
    </w:p>
    <w:sectPr>
      <w:footerReference r:id="rId3" w:type="default"/>
      <w:pgSz w:w="11906" w:h="16838"/>
      <w:pgMar w:top="1134" w:right="1134" w:bottom="1134" w:left="1134" w:header="709" w:footer="709"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AA1FE">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63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4E784313">
                          <w:pPr>
                            <w:pStyle w:val="31"/>
                            <w:jc w:val="center"/>
                            <w:rPr>
                              <w:rStyle w:val="51"/>
                            </w:rPr>
                          </w:pPr>
                          <w:r>
                            <w:fldChar w:fldCharType="begin"/>
                          </w:r>
                          <w:r>
                            <w:rPr>
                              <w:rStyle w:val="51"/>
                            </w:rPr>
                            <w:instrText xml:space="preserve">PAGE  </w:instrText>
                          </w:r>
                          <w:r>
                            <w:fldChar w:fldCharType="separate"/>
                          </w:r>
                          <w:r>
                            <w:rPr>
                              <w:rStyle w:val="51"/>
                            </w:rP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6W/D9EAAAADAQAADwAAAAAAAAABACAAAAAiAAAAZHJz&#10;L2Rvd25yZXYueG1sUEsBAhQAFAAAAAgAh07iQPQgnMALAgAAAgQAAA4AAAAAAAAAAQAgAAAAIAEA&#10;AGRycy9lMm9Eb2MueG1sUEsFBgAAAAAGAAYAWQEAAJ0FAAAAAA==&#10;">
              <v:fill on="f" focussize="0,0"/>
              <v:stroke on="f"/>
              <v:imagedata o:title=""/>
              <o:lock v:ext="edit" aspectratio="f"/>
              <v:textbox inset="0mm,0mm,0mm,0mm" style="mso-fit-shape-to-text:t;">
                <w:txbxContent>
                  <w:p w14:paraId="4E784313">
                    <w:pPr>
                      <w:pStyle w:val="31"/>
                      <w:jc w:val="center"/>
                      <w:rPr>
                        <w:rStyle w:val="51"/>
                      </w:rPr>
                    </w:pPr>
                    <w:r>
                      <w:fldChar w:fldCharType="begin"/>
                    </w:r>
                    <w:r>
                      <w:rPr>
                        <w:rStyle w:val="51"/>
                      </w:rPr>
                      <w:instrText xml:space="preserve">PAGE  </w:instrText>
                    </w:r>
                    <w:r>
                      <w:fldChar w:fldCharType="separate"/>
                    </w:r>
                    <w:r>
                      <w:rPr>
                        <w:rStyle w:val="51"/>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52A3EC38"/>
    <w:multiLevelType w:val="singleLevel"/>
    <w:tmpl w:val="52A3EC38"/>
    <w:lvl w:ilvl="0" w:tentative="0">
      <w:start w:val="3"/>
      <w:numFmt w:val="chineseCounting"/>
      <w:pStyle w:val="21"/>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wMGE4MzNmOGQzOWY2MjM5YTBhMDEyNzMwMjQ1YzMifQ=="/>
  </w:docVars>
  <w:rsids>
    <w:rsidRoot w:val="00ED205D"/>
    <w:rsid w:val="00083498"/>
    <w:rsid w:val="000B71DA"/>
    <w:rsid w:val="000C1B34"/>
    <w:rsid w:val="00100FF6"/>
    <w:rsid w:val="00121F49"/>
    <w:rsid w:val="001755ED"/>
    <w:rsid w:val="001D1A38"/>
    <w:rsid w:val="00214ECA"/>
    <w:rsid w:val="002B0CD2"/>
    <w:rsid w:val="00310A23"/>
    <w:rsid w:val="00320837"/>
    <w:rsid w:val="003549E4"/>
    <w:rsid w:val="00494FB3"/>
    <w:rsid w:val="00520BFE"/>
    <w:rsid w:val="005379F7"/>
    <w:rsid w:val="005730E3"/>
    <w:rsid w:val="005A4253"/>
    <w:rsid w:val="005F2674"/>
    <w:rsid w:val="005F6888"/>
    <w:rsid w:val="006177E2"/>
    <w:rsid w:val="00670D68"/>
    <w:rsid w:val="00692579"/>
    <w:rsid w:val="006D65E4"/>
    <w:rsid w:val="006E6B95"/>
    <w:rsid w:val="00750D7B"/>
    <w:rsid w:val="00790638"/>
    <w:rsid w:val="008023FE"/>
    <w:rsid w:val="00811D89"/>
    <w:rsid w:val="0085349F"/>
    <w:rsid w:val="00864C0F"/>
    <w:rsid w:val="008837EA"/>
    <w:rsid w:val="008923A4"/>
    <w:rsid w:val="009442E4"/>
    <w:rsid w:val="00977185"/>
    <w:rsid w:val="009A3665"/>
    <w:rsid w:val="00A3572A"/>
    <w:rsid w:val="00A45359"/>
    <w:rsid w:val="00A75817"/>
    <w:rsid w:val="00AA0F52"/>
    <w:rsid w:val="00B727A2"/>
    <w:rsid w:val="00B80518"/>
    <w:rsid w:val="00BB3320"/>
    <w:rsid w:val="00BE63D7"/>
    <w:rsid w:val="00C40BAF"/>
    <w:rsid w:val="00C84BC5"/>
    <w:rsid w:val="00D24759"/>
    <w:rsid w:val="00D579B1"/>
    <w:rsid w:val="00D7672A"/>
    <w:rsid w:val="00E2702D"/>
    <w:rsid w:val="00E70329"/>
    <w:rsid w:val="00E8064B"/>
    <w:rsid w:val="00EB1F8F"/>
    <w:rsid w:val="00ED205D"/>
    <w:rsid w:val="00F6203B"/>
    <w:rsid w:val="00F8738E"/>
    <w:rsid w:val="073E77C7"/>
    <w:rsid w:val="0B3E5D9B"/>
    <w:rsid w:val="1D8273E1"/>
    <w:rsid w:val="1EEF41E6"/>
    <w:rsid w:val="22EA50F3"/>
    <w:rsid w:val="25826A41"/>
    <w:rsid w:val="25DE079A"/>
    <w:rsid w:val="2ADB4BE8"/>
    <w:rsid w:val="2E76670C"/>
    <w:rsid w:val="30C43456"/>
    <w:rsid w:val="30FB1A09"/>
    <w:rsid w:val="47CB261C"/>
    <w:rsid w:val="4B944CF4"/>
    <w:rsid w:val="4F394311"/>
    <w:rsid w:val="534F1DB0"/>
    <w:rsid w:val="56004989"/>
    <w:rsid w:val="593C217C"/>
    <w:rsid w:val="61842C9C"/>
    <w:rsid w:val="63533FB2"/>
    <w:rsid w:val="668C5B25"/>
    <w:rsid w:val="75DF0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autoRedefine/>
    <w:qFormat/>
    <w:uiPriority w:val="0"/>
    <w:pPr>
      <w:keepNext/>
      <w:spacing w:line="340" w:lineRule="exact"/>
      <w:outlineLvl w:val="0"/>
    </w:pPr>
    <w:rPr>
      <w:b/>
      <w:bCs/>
    </w:rPr>
  </w:style>
  <w:style w:type="paragraph" w:styleId="4">
    <w:name w:val="heading 2"/>
    <w:basedOn w:val="1"/>
    <w:next w:val="1"/>
    <w:link w:val="64"/>
    <w:autoRedefine/>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5"/>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66"/>
    <w:autoRedefine/>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7">
    <w:name w:val="heading 5"/>
    <w:basedOn w:val="1"/>
    <w:next w:val="8"/>
    <w:link w:val="67"/>
    <w:autoRedefine/>
    <w:qFormat/>
    <w:uiPriority w:val="0"/>
    <w:pPr>
      <w:keepNext/>
      <w:keepLines/>
      <w:numPr>
        <w:ilvl w:val="4"/>
        <w:numId w:val="1"/>
      </w:numPr>
      <w:spacing w:before="280" w:after="290" w:line="372" w:lineRule="auto"/>
      <w:outlineLvl w:val="4"/>
    </w:pPr>
    <w:rPr>
      <w:b/>
      <w:sz w:val="28"/>
      <w:szCs w:val="20"/>
    </w:rPr>
  </w:style>
  <w:style w:type="paragraph" w:styleId="9">
    <w:name w:val="heading 6"/>
    <w:basedOn w:val="1"/>
    <w:next w:val="8"/>
    <w:link w:val="68"/>
    <w:autoRedefine/>
    <w:qFormat/>
    <w:uiPriority w:val="0"/>
    <w:pPr>
      <w:keepNext/>
      <w:keepLines/>
      <w:numPr>
        <w:ilvl w:val="5"/>
        <w:numId w:val="1"/>
      </w:numPr>
      <w:spacing w:before="240" w:after="64" w:line="317" w:lineRule="auto"/>
      <w:outlineLvl w:val="5"/>
    </w:pPr>
    <w:rPr>
      <w:rFonts w:ascii="Arial" w:hAnsi="Arial" w:eastAsia="黑体"/>
      <w:b/>
      <w:sz w:val="24"/>
      <w:szCs w:val="20"/>
    </w:rPr>
  </w:style>
  <w:style w:type="paragraph" w:styleId="10">
    <w:name w:val="heading 7"/>
    <w:basedOn w:val="1"/>
    <w:next w:val="8"/>
    <w:link w:val="69"/>
    <w:autoRedefine/>
    <w:qFormat/>
    <w:uiPriority w:val="0"/>
    <w:pPr>
      <w:keepNext/>
      <w:keepLines/>
      <w:numPr>
        <w:ilvl w:val="6"/>
        <w:numId w:val="1"/>
      </w:numPr>
      <w:spacing w:before="240" w:after="64" w:line="317" w:lineRule="auto"/>
      <w:outlineLvl w:val="6"/>
    </w:pPr>
    <w:rPr>
      <w:b/>
      <w:sz w:val="24"/>
      <w:szCs w:val="20"/>
    </w:rPr>
  </w:style>
  <w:style w:type="paragraph" w:styleId="11">
    <w:name w:val="heading 8"/>
    <w:basedOn w:val="1"/>
    <w:next w:val="8"/>
    <w:link w:val="70"/>
    <w:autoRedefine/>
    <w:qFormat/>
    <w:uiPriority w:val="0"/>
    <w:pPr>
      <w:keepNext/>
      <w:keepLines/>
      <w:numPr>
        <w:ilvl w:val="7"/>
        <w:numId w:val="1"/>
      </w:numPr>
      <w:spacing w:before="240" w:after="64" w:line="317" w:lineRule="auto"/>
      <w:outlineLvl w:val="7"/>
    </w:pPr>
    <w:rPr>
      <w:rFonts w:ascii="Arial" w:hAnsi="Arial" w:eastAsia="黑体"/>
      <w:sz w:val="24"/>
      <w:szCs w:val="20"/>
    </w:rPr>
  </w:style>
  <w:style w:type="paragraph" w:styleId="12">
    <w:name w:val="heading 9"/>
    <w:basedOn w:val="1"/>
    <w:next w:val="8"/>
    <w:link w:val="71"/>
    <w:autoRedefine/>
    <w:qFormat/>
    <w:uiPriority w:val="0"/>
    <w:pPr>
      <w:keepNext/>
      <w:keepLines/>
      <w:numPr>
        <w:ilvl w:val="8"/>
        <w:numId w:val="1"/>
      </w:numPr>
      <w:spacing w:before="240" w:after="64" w:line="317" w:lineRule="auto"/>
      <w:outlineLvl w:val="8"/>
    </w:pPr>
    <w:rPr>
      <w:rFonts w:ascii="Arial" w:hAnsi="Arial" w:eastAsia="黑体"/>
      <w:szCs w:val="20"/>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8">
    <w:name w:val="Normal Indent"/>
    <w:basedOn w:val="1"/>
    <w:autoRedefine/>
    <w:qFormat/>
    <w:uiPriority w:val="0"/>
    <w:pPr>
      <w:ind w:firstLine="420"/>
    </w:pPr>
    <w:rPr>
      <w:szCs w:val="20"/>
    </w:rPr>
  </w:style>
  <w:style w:type="paragraph" w:styleId="13">
    <w:name w:val="toc 7"/>
    <w:basedOn w:val="1"/>
    <w:next w:val="1"/>
    <w:autoRedefine/>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autoRedefine/>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150"/>
    <w:qFormat/>
    <w:uiPriority w:val="0"/>
    <w:pPr>
      <w:shd w:val="clear" w:color="auto" w:fill="000080"/>
    </w:pPr>
  </w:style>
  <w:style w:type="paragraph" w:styleId="17">
    <w:name w:val="annotation text"/>
    <w:basedOn w:val="1"/>
    <w:link w:val="110"/>
    <w:qFormat/>
    <w:uiPriority w:val="99"/>
    <w:pPr>
      <w:jc w:val="left"/>
    </w:pPr>
    <w:rPr>
      <w:rFonts w:asciiTheme="minorHAnsi" w:hAnsiTheme="minorHAnsi" w:cstheme="minorBidi"/>
    </w:rPr>
  </w:style>
  <w:style w:type="paragraph" w:styleId="18">
    <w:name w:val="Body Text 3"/>
    <w:basedOn w:val="1"/>
    <w:link w:val="118"/>
    <w:qFormat/>
    <w:uiPriority w:val="0"/>
    <w:pPr>
      <w:spacing w:line="500" w:lineRule="exact"/>
    </w:pPr>
    <w:rPr>
      <w:rFonts w:asciiTheme="minorHAnsi" w:hAnsiTheme="minorHAnsi" w:cstheme="minorBidi"/>
      <w:b/>
      <w:bCs/>
      <w:sz w:val="24"/>
    </w:rPr>
  </w:style>
  <w:style w:type="paragraph" w:styleId="19">
    <w:name w:val="Body Text"/>
    <w:basedOn w:val="1"/>
    <w:link w:val="95"/>
    <w:autoRedefine/>
    <w:qFormat/>
    <w:uiPriority w:val="0"/>
    <w:pPr>
      <w:autoSpaceDE w:val="0"/>
      <w:autoSpaceDN w:val="0"/>
      <w:adjustRightInd w:val="0"/>
      <w:spacing w:after="120"/>
      <w:jc w:val="left"/>
    </w:pPr>
    <w:rPr>
      <w:rFonts w:ascii="宋体" w:hAnsiTheme="minorHAnsi" w:cstheme="minorBidi"/>
      <w:sz w:val="34"/>
      <w:szCs w:val="22"/>
    </w:rPr>
  </w:style>
  <w:style w:type="paragraph" w:styleId="20">
    <w:name w:val="Body Text Indent"/>
    <w:basedOn w:val="1"/>
    <w:link w:val="149"/>
    <w:qFormat/>
    <w:uiPriority w:val="0"/>
    <w:pPr>
      <w:spacing w:line="200" w:lineRule="exact"/>
      <w:ind w:firstLine="301"/>
    </w:pPr>
    <w:rPr>
      <w:rFonts w:ascii="宋体" w:hAnsi="Courier New"/>
      <w:spacing w:val="-4"/>
      <w:sz w:val="18"/>
      <w:szCs w:val="20"/>
    </w:rPr>
  </w:style>
  <w:style w:type="paragraph" w:styleId="21">
    <w:name w:val="List Number 3"/>
    <w:basedOn w:val="1"/>
    <w:qFormat/>
    <w:uiPriority w:val="0"/>
    <w:pPr>
      <w:numPr>
        <w:ilvl w:val="0"/>
        <w:numId w:val="2"/>
      </w:numPr>
      <w:tabs>
        <w:tab w:val="left" w:pos="1200"/>
      </w:tabs>
    </w:pPr>
  </w:style>
  <w:style w:type="paragraph" w:styleId="22">
    <w:name w:val="List 2"/>
    <w:basedOn w:val="1"/>
    <w:autoRedefine/>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autoRedefine/>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0"/>
    <w:pPr>
      <w:ind w:left="840" w:leftChars="400"/>
    </w:pPr>
  </w:style>
  <w:style w:type="paragraph" w:styleId="26">
    <w:name w:val="Plain Text"/>
    <w:basedOn w:val="1"/>
    <w:next w:val="6"/>
    <w:link w:val="85"/>
    <w:autoRedefine/>
    <w:qFormat/>
    <w:uiPriority w:val="0"/>
    <w:rPr>
      <w:rFonts w:ascii="宋体" w:hAnsi="Courier New" w:eastAsiaTheme="minorEastAsia" w:cstheme="minorBidi"/>
      <w:szCs w:val="22"/>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126"/>
    <w:qFormat/>
    <w:uiPriority w:val="0"/>
    <w:pPr>
      <w:ind w:left="100" w:leftChars="2500"/>
    </w:pPr>
    <w:rPr>
      <w:spacing w:val="30"/>
      <w:sz w:val="28"/>
    </w:rPr>
  </w:style>
  <w:style w:type="paragraph" w:styleId="29">
    <w:name w:val="Body Text Indent 2"/>
    <w:basedOn w:val="1"/>
    <w:link w:val="137"/>
    <w:autoRedefine/>
    <w:qFormat/>
    <w:uiPriority w:val="0"/>
    <w:pPr>
      <w:spacing w:line="400" w:lineRule="exact"/>
      <w:ind w:firstLine="480"/>
    </w:pPr>
  </w:style>
  <w:style w:type="paragraph" w:styleId="30">
    <w:name w:val="Balloon Text"/>
    <w:basedOn w:val="1"/>
    <w:link w:val="127"/>
    <w:qFormat/>
    <w:uiPriority w:val="0"/>
    <w:rPr>
      <w:sz w:val="18"/>
      <w:szCs w:val="18"/>
    </w:rPr>
  </w:style>
  <w:style w:type="paragraph" w:styleId="31">
    <w:name w:val="footer"/>
    <w:basedOn w:val="1"/>
    <w:link w:val="62"/>
    <w:unhideWhenUsed/>
    <w:qFormat/>
    <w:uiPriority w:val="0"/>
    <w:pPr>
      <w:tabs>
        <w:tab w:val="center" w:pos="4153"/>
        <w:tab w:val="right" w:pos="8306"/>
      </w:tabs>
      <w:snapToGrid w:val="0"/>
      <w:jc w:val="left"/>
    </w:pPr>
    <w:rPr>
      <w:sz w:val="18"/>
      <w:szCs w:val="18"/>
    </w:rPr>
  </w:style>
  <w:style w:type="paragraph" w:styleId="32">
    <w:name w:val="header"/>
    <w:basedOn w:val="1"/>
    <w:link w:val="6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autoRedefine/>
    <w:qFormat/>
    <w:uiPriority w:val="0"/>
    <w:pPr>
      <w:ind w:left="200" w:hanging="200" w:hangingChars="200"/>
    </w:pPr>
    <w:rPr>
      <w:sz w:val="28"/>
    </w:rPr>
  </w:style>
  <w:style w:type="paragraph" w:styleId="36">
    <w:name w:val="toc 6"/>
    <w:basedOn w:val="1"/>
    <w:next w:val="1"/>
    <w:autoRedefine/>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123"/>
    <w:qFormat/>
    <w:uiPriority w:val="0"/>
    <w:pPr>
      <w:spacing w:line="360" w:lineRule="auto"/>
      <w:ind w:firstLine="359" w:firstLineChars="171"/>
    </w:pPr>
  </w:style>
  <w:style w:type="paragraph" w:styleId="39">
    <w:name w:val="toc 2"/>
    <w:basedOn w:val="1"/>
    <w:next w:val="1"/>
    <w:autoRedefine/>
    <w:qFormat/>
    <w:uiPriority w:val="0"/>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146"/>
    <w:autoRedefine/>
    <w:qFormat/>
    <w:uiPriority w:val="0"/>
    <w:pPr>
      <w:spacing w:after="120" w:line="480" w:lineRule="auto"/>
    </w:pPr>
  </w:style>
  <w:style w:type="paragraph" w:styleId="42">
    <w:name w:val="HTML Preformatted"/>
    <w:basedOn w:val="1"/>
    <w:link w:val="13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3">
    <w:name w:val="Normal (Web)"/>
    <w:basedOn w:val="1"/>
    <w:qFormat/>
    <w:uiPriority w:val="0"/>
    <w:rPr>
      <w:sz w:val="24"/>
    </w:rPr>
  </w:style>
  <w:style w:type="paragraph" w:styleId="44">
    <w:name w:val="index 1"/>
    <w:basedOn w:val="1"/>
    <w:next w:val="1"/>
    <w:qFormat/>
    <w:uiPriority w:val="0"/>
    <w:pPr>
      <w:spacing w:line="360" w:lineRule="exact"/>
      <w:ind w:firstLine="432" w:firstLineChars="240"/>
    </w:pPr>
    <w:rPr>
      <w:rFonts w:ascii="宋体" w:hAnsi="宋体"/>
      <w:bCs/>
      <w:sz w:val="18"/>
      <w:szCs w:val="18"/>
    </w:rPr>
  </w:style>
  <w:style w:type="paragraph" w:styleId="45">
    <w:name w:val="Title"/>
    <w:basedOn w:val="1"/>
    <w:link w:val="129"/>
    <w:qFormat/>
    <w:uiPriority w:val="0"/>
    <w:pPr>
      <w:spacing w:before="240" w:after="60"/>
      <w:jc w:val="center"/>
      <w:outlineLvl w:val="0"/>
    </w:pPr>
    <w:rPr>
      <w:rFonts w:ascii="Arial" w:hAnsi="Arial"/>
      <w:b/>
      <w:sz w:val="32"/>
      <w:szCs w:val="20"/>
    </w:rPr>
  </w:style>
  <w:style w:type="paragraph" w:styleId="46">
    <w:name w:val="annotation subject"/>
    <w:basedOn w:val="17"/>
    <w:next w:val="17"/>
    <w:link w:val="135"/>
    <w:qFormat/>
    <w:uiPriority w:val="0"/>
    <w:rPr>
      <w:b/>
      <w:bCs/>
    </w:rPr>
  </w:style>
  <w:style w:type="table" w:styleId="48">
    <w:name w:val="Table Grid"/>
    <w:basedOn w:val="47"/>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style>
  <w:style w:type="character" w:styleId="54">
    <w:name w:val="HTML Definition"/>
    <w:qFormat/>
    <w:uiPriority w:val="0"/>
  </w:style>
  <w:style w:type="character" w:styleId="55">
    <w:name w:val="HTML Acronym"/>
    <w:basedOn w:val="49"/>
    <w:autoRedefine/>
    <w:qFormat/>
    <w:uiPriority w:val="0"/>
  </w:style>
  <w:style w:type="character" w:styleId="56">
    <w:name w:val="HTML Variable"/>
    <w:uiPriority w:val="0"/>
  </w:style>
  <w:style w:type="character" w:styleId="57">
    <w:name w:val="Hyperlink"/>
    <w:qFormat/>
    <w:uiPriority w:val="0"/>
    <w:rPr>
      <w:color w:val="333333"/>
      <w:u w:val="none"/>
    </w:rPr>
  </w:style>
  <w:style w:type="character" w:styleId="58">
    <w:name w:val="HTML Code"/>
    <w:qFormat/>
    <w:uiPriority w:val="0"/>
    <w:rPr>
      <w:rFonts w:ascii="宋体" w:hAnsi="宋体" w:eastAsia="宋体" w:cs="宋体"/>
      <w:sz w:val="24"/>
      <w:szCs w:val="24"/>
    </w:rPr>
  </w:style>
  <w:style w:type="character" w:styleId="59">
    <w:name w:val="annotation reference"/>
    <w:qFormat/>
    <w:uiPriority w:val="99"/>
    <w:rPr>
      <w:sz w:val="21"/>
    </w:rPr>
  </w:style>
  <w:style w:type="character" w:styleId="60">
    <w:name w:val="HTML Cite"/>
    <w:qFormat/>
    <w:uiPriority w:val="0"/>
  </w:style>
  <w:style w:type="character" w:customStyle="1" w:styleId="61">
    <w:name w:val="页眉 字符"/>
    <w:basedOn w:val="49"/>
    <w:link w:val="32"/>
    <w:qFormat/>
    <w:uiPriority w:val="0"/>
    <w:rPr>
      <w:sz w:val="18"/>
      <w:szCs w:val="18"/>
    </w:rPr>
  </w:style>
  <w:style w:type="character" w:customStyle="1" w:styleId="62">
    <w:name w:val="页脚 字符"/>
    <w:basedOn w:val="49"/>
    <w:link w:val="31"/>
    <w:autoRedefine/>
    <w:qFormat/>
    <w:uiPriority w:val="0"/>
    <w:rPr>
      <w:sz w:val="18"/>
      <w:szCs w:val="18"/>
    </w:rPr>
  </w:style>
  <w:style w:type="character" w:customStyle="1" w:styleId="63">
    <w:name w:val="标题 1 字符"/>
    <w:basedOn w:val="49"/>
    <w:link w:val="3"/>
    <w:qFormat/>
    <w:uiPriority w:val="0"/>
    <w:rPr>
      <w:rFonts w:ascii="Times New Roman" w:hAnsi="Times New Roman" w:eastAsia="宋体" w:cs="Times New Roman"/>
      <w:b/>
      <w:bCs/>
      <w:szCs w:val="24"/>
    </w:rPr>
  </w:style>
  <w:style w:type="character" w:customStyle="1" w:styleId="64">
    <w:name w:val="标题 2 字符"/>
    <w:basedOn w:val="49"/>
    <w:link w:val="4"/>
    <w:qFormat/>
    <w:uiPriority w:val="0"/>
    <w:rPr>
      <w:rFonts w:ascii="Arial" w:hAnsi="Arial" w:eastAsia="黑体" w:cs="Times New Roman"/>
      <w:b/>
      <w:bCs/>
      <w:sz w:val="32"/>
      <w:szCs w:val="32"/>
    </w:rPr>
  </w:style>
  <w:style w:type="character" w:customStyle="1" w:styleId="65">
    <w:name w:val="标题 3 字符"/>
    <w:basedOn w:val="49"/>
    <w:link w:val="5"/>
    <w:qFormat/>
    <w:uiPriority w:val="0"/>
    <w:rPr>
      <w:rFonts w:ascii="Times New Roman" w:hAnsi="Times New Roman" w:eastAsia="宋体" w:cs="Times New Roman"/>
      <w:b/>
      <w:bCs/>
      <w:sz w:val="32"/>
      <w:szCs w:val="32"/>
    </w:rPr>
  </w:style>
  <w:style w:type="character" w:customStyle="1" w:styleId="66">
    <w:name w:val="标题 4 字符"/>
    <w:basedOn w:val="49"/>
    <w:link w:val="6"/>
    <w:qFormat/>
    <w:uiPriority w:val="0"/>
    <w:rPr>
      <w:rFonts w:ascii="宋体" w:hAnsi="Arial" w:eastAsia="黑体" w:cs="Times New Roman"/>
      <w:b/>
      <w:sz w:val="24"/>
      <w:szCs w:val="20"/>
    </w:rPr>
  </w:style>
  <w:style w:type="character" w:customStyle="1" w:styleId="67">
    <w:name w:val="标题 5 字符"/>
    <w:basedOn w:val="49"/>
    <w:link w:val="7"/>
    <w:qFormat/>
    <w:uiPriority w:val="0"/>
    <w:rPr>
      <w:rFonts w:ascii="Times New Roman" w:hAnsi="Times New Roman" w:eastAsia="宋体" w:cs="Times New Roman"/>
      <w:b/>
      <w:sz w:val="28"/>
      <w:szCs w:val="20"/>
    </w:rPr>
  </w:style>
  <w:style w:type="character" w:customStyle="1" w:styleId="68">
    <w:name w:val="标题 6 字符"/>
    <w:basedOn w:val="49"/>
    <w:link w:val="9"/>
    <w:qFormat/>
    <w:uiPriority w:val="0"/>
    <w:rPr>
      <w:rFonts w:ascii="Arial" w:hAnsi="Arial" w:eastAsia="黑体" w:cs="Times New Roman"/>
      <w:b/>
      <w:sz w:val="24"/>
      <w:szCs w:val="20"/>
    </w:rPr>
  </w:style>
  <w:style w:type="character" w:customStyle="1" w:styleId="69">
    <w:name w:val="标题 7 字符"/>
    <w:basedOn w:val="49"/>
    <w:link w:val="10"/>
    <w:autoRedefine/>
    <w:qFormat/>
    <w:uiPriority w:val="0"/>
    <w:rPr>
      <w:rFonts w:ascii="Times New Roman" w:hAnsi="Times New Roman" w:eastAsia="宋体" w:cs="Times New Roman"/>
      <w:b/>
      <w:sz w:val="24"/>
      <w:szCs w:val="20"/>
    </w:rPr>
  </w:style>
  <w:style w:type="character" w:customStyle="1" w:styleId="70">
    <w:name w:val="标题 8 字符"/>
    <w:basedOn w:val="49"/>
    <w:link w:val="11"/>
    <w:qFormat/>
    <w:uiPriority w:val="0"/>
    <w:rPr>
      <w:rFonts w:ascii="Arial" w:hAnsi="Arial" w:eastAsia="黑体" w:cs="Times New Roman"/>
      <w:sz w:val="24"/>
      <w:szCs w:val="20"/>
    </w:rPr>
  </w:style>
  <w:style w:type="character" w:customStyle="1" w:styleId="71">
    <w:name w:val="标题 9 字符"/>
    <w:basedOn w:val="49"/>
    <w:link w:val="12"/>
    <w:qFormat/>
    <w:uiPriority w:val="0"/>
    <w:rPr>
      <w:rFonts w:ascii="Arial" w:hAnsi="Arial" w:eastAsia="黑体" w:cs="Times New Roman"/>
      <w:szCs w:val="20"/>
    </w:rPr>
  </w:style>
  <w:style w:type="character" w:customStyle="1" w:styleId="72">
    <w:name w:val="apple-converted-space"/>
    <w:basedOn w:val="49"/>
    <w:qFormat/>
    <w:uiPriority w:val="0"/>
  </w:style>
  <w:style w:type="character" w:customStyle="1" w:styleId="73">
    <w:name w:val="普通文字 Char Char1"/>
    <w:qFormat/>
    <w:uiPriority w:val="0"/>
    <w:rPr>
      <w:rFonts w:ascii="宋体" w:hAnsi="Courier New" w:eastAsia="宋体"/>
      <w:kern w:val="2"/>
      <w:sz w:val="21"/>
      <w:lang w:val="en-US" w:eastAsia="zh-CN" w:bidi="ar-SA"/>
    </w:rPr>
  </w:style>
  <w:style w:type="character" w:customStyle="1" w:styleId="74">
    <w:name w:val="unnamed21"/>
    <w:basedOn w:val="49"/>
    <w:qFormat/>
    <w:uiPriority w:val="0"/>
  </w:style>
  <w:style w:type="character" w:customStyle="1" w:styleId="75">
    <w:name w:val="超级链接"/>
    <w:autoRedefine/>
    <w:qFormat/>
    <w:uiPriority w:val="0"/>
    <w:rPr>
      <w:rFonts w:ascii="Times New Roman" w:eastAsia="宋体"/>
      <w:color w:val="0000FF"/>
      <w:sz w:val="21"/>
      <w:u w:val="single" w:color="0000FF"/>
      <w:vertAlign w:val="baseline"/>
      <w:lang w:val="en-US" w:eastAsia="zh-CN"/>
    </w:rPr>
  </w:style>
  <w:style w:type="character" w:customStyle="1" w:styleId="76">
    <w:name w:val="h Char"/>
    <w:autoRedefine/>
    <w:qFormat/>
    <w:uiPriority w:val="0"/>
    <w:rPr>
      <w:rFonts w:eastAsia="宋体"/>
      <w:kern w:val="2"/>
      <w:sz w:val="18"/>
      <w:szCs w:val="18"/>
      <w:lang w:val="en-US" w:eastAsia="zh-CN" w:bidi="ar-SA"/>
    </w:rPr>
  </w:style>
  <w:style w:type="character" w:customStyle="1" w:styleId="77">
    <w:name w:val="1051"/>
    <w:qFormat/>
    <w:uiPriority w:val="0"/>
    <w:rPr>
      <w:sz w:val="21"/>
      <w:szCs w:val="21"/>
    </w:rPr>
  </w:style>
  <w:style w:type="character" w:customStyle="1" w:styleId="78">
    <w:name w:val="Char Char5"/>
    <w:qFormat/>
    <w:uiPriority w:val="0"/>
    <w:rPr>
      <w:rFonts w:ascii="仿宋_GB2312" w:eastAsia="仿宋_GB2312"/>
      <w:kern w:val="2"/>
      <w:sz w:val="32"/>
      <w:lang w:val="en-US" w:eastAsia="zh-CN" w:bidi="ar-SA"/>
    </w:rPr>
  </w:style>
  <w:style w:type="character" w:customStyle="1" w:styleId="79">
    <w:name w:val="1ji Char Char"/>
    <w:link w:val="80"/>
    <w:qFormat/>
    <w:uiPriority w:val="0"/>
    <w:rPr>
      <w:rFonts w:ascii="宋体" w:hAnsi="宋体" w:eastAsia="宋体"/>
      <w:b/>
      <w:bCs/>
      <w:kern w:val="44"/>
      <w:sz w:val="36"/>
      <w:szCs w:val="44"/>
    </w:rPr>
  </w:style>
  <w:style w:type="paragraph" w:customStyle="1" w:styleId="80">
    <w:name w:val="1ji"/>
    <w:basedOn w:val="3"/>
    <w:link w:val="79"/>
    <w:autoRedefine/>
    <w:qFormat/>
    <w:uiPriority w:val="0"/>
    <w:pPr>
      <w:widowControl/>
      <w:spacing w:line="240" w:lineRule="auto"/>
      <w:jc w:val="center"/>
    </w:pPr>
    <w:rPr>
      <w:rFonts w:ascii="宋体" w:hAnsi="宋体" w:cstheme="minorBidi"/>
      <w:kern w:val="44"/>
      <w:sz w:val="36"/>
      <w:szCs w:val="44"/>
    </w:rPr>
  </w:style>
  <w:style w:type="character" w:customStyle="1" w:styleId="81">
    <w:name w:val="段 Char"/>
    <w:link w:val="82"/>
    <w:qFormat/>
    <w:locked/>
    <w:uiPriority w:val="0"/>
    <w:rPr>
      <w:rFonts w:ascii="宋体"/>
    </w:rPr>
  </w:style>
  <w:style w:type="paragraph" w:customStyle="1" w:styleId="82">
    <w:name w:val="段"/>
    <w:link w:val="81"/>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83">
    <w:name w:val="链接"/>
    <w:qFormat/>
    <w:uiPriority w:val="0"/>
    <w:rPr>
      <w:rFonts w:ascii="Times New Roman" w:eastAsia="宋体"/>
      <w:color w:val="0000FF"/>
      <w:sz w:val="21"/>
      <w:u w:val="single" w:color="0000FF"/>
      <w:vertAlign w:val="baseline"/>
      <w:lang w:val="en-US" w:eastAsia="zh-CN"/>
    </w:rPr>
  </w:style>
  <w:style w:type="character" w:customStyle="1" w:styleId="84">
    <w:name w:val="ca-1"/>
    <w:basedOn w:val="49"/>
    <w:qFormat/>
    <w:uiPriority w:val="0"/>
  </w:style>
  <w:style w:type="character" w:customStyle="1" w:styleId="85">
    <w:name w:val="纯文本 字符"/>
    <w:link w:val="26"/>
    <w:qFormat/>
    <w:uiPriority w:val="0"/>
    <w:rPr>
      <w:rFonts w:ascii="宋体" w:hAnsi="Courier New"/>
    </w:rPr>
  </w:style>
  <w:style w:type="character" w:customStyle="1" w:styleId="86">
    <w:name w:val="纯文本 Char1"/>
    <w:qFormat/>
    <w:uiPriority w:val="0"/>
    <w:rPr>
      <w:rFonts w:ascii="宋体" w:hAnsi="Courier New"/>
      <w:kern w:val="2"/>
      <w:sz w:val="21"/>
    </w:rPr>
  </w:style>
  <w:style w:type="character" w:customStyle="1" w:styleId="87">
    <w:name w:val="1ji Char"/>
    <w:autoRedefine/>
    <w:qFormat/>
    <w:uiPriority w:val="0"/>
    <w:rPr>
      <w:rFonts w:ascii="宋体" w:hAnsi="宋体" w:eastAsia="宋体"/>
      <w:b/>
      <w:bCs/>
      <w:kern w:val="44"/>
      <w:sz w:val="36"/>
      <w:szCs w:val="44"/>
      <w:lang w:val="en-US" w:eastAsia="zh-CN" w:bidi="ar-SA"/>
    </w:rPr>
  </w:style>
  <w:style w:type="character" w:customStyle="1" w:styleId="88">
    <w:name w:val="小标题 Char"/>
    <w:uiPriority w:val="0"/>
    <w:rPr>
      <w:rFonts w:eastAsia="宋体"/>
      <w:b/>
      <w:bCs/>
      <w:kern w:val="2"/>
      <w:sz w:val="32"/>
      <w:szCs w:val="32"/>
      <w:lang w:val="en-US" w:eastAsia="zh-CN" w:bidi="ar-SA"/>
    </w:rPr>
  </w:style>
  <w:style w:type="character" w:customStyle="1" w:styleId="89">
    <w:name w:val="fo Char"/>
    <w:qFormat/>
    <w:uiPriority w:val="0"/>
    <w:rPr>
      <w:rFonts w:eastAsia="宋体"/>
      <w:kern w:val="2"/>
      <w:sz w:val="18"/>
      <w:szCs w:val="18"/>
      <w:lang w:val="en-US" w:eastAsia="zh-CN" w:bidi="ar-SA"/>
    </w:rPr>
  </w:style>
  <w:style w:type="character" w:customStyle="1" w:styleId="90">
    <w:name w:val="apple-style-span"/>
    <w:basedOn w:val="49"/>
    <w:qFormat/>
    <w:uiPriority w:val="0"/>
  </w:style>
  <w:style w:type="character" w:customStyle="1" w:styleId="91">
    <w:name w:val="style54"/>
    <w:basedOn w:val="49"/>
    <w:autoRedefine/>
    <w:qFormat/>
    <w:uiPriority w:val="0"/>
  </w:style>
  <w:style w:type="character" w:customStyle="1" w:styleId="92">
    <w:name w:val="正文文字首行缩进 Char1"/>
    <w:qFormat/>
    <w:uiPriority w:val="0"/>
    <w:rPr>
      <w:rFonts w:ascii="仿宋_GB2312" w:eastAsia="仿宋_GB2312"/>
      <w:kern w:val="2"/>
      <w:sz w:val="32"/>
      <w:lang w:val="en-US" w:eastAsia="zh-CN" w:bidi="ar-SA"/>
    </w:rPr>
  </w:style>
  <w:style w:type="character" w:customStyle="1" w:styleId="93">
    <w:name w:val="H1 Char"/>
    <w:qFormat/>
    <w:uiPriority w:val="0"/>
    <w:rPr>
      <w:rFonts w:eastAsia="宋体"/>
      <w:b/>
      <w:bCs/>
      <w:kern w:val="44"/>
      <w:sz w:val="44"/>
      <w:szCs w:val="44"/>
      <w:lang w:val="en-US" w:eastAsia="zh-CN" w:bidi="ar-SA"/>
    </w:rPr>
  </w:style>
  <w:style w:type="character" w:customStyle="1" w:styleId="94">
    <w:name w:val="btn-lnk-alignl2"/>
    <w:uiPriority w:val="0"/>
  </w:style>
  <w:style w:type="character" w:customStyle="1" w:styleId="95">
    <w:name w:val="正文文本 字符"/>
    <w:link w:val="19"/>
    <w:qFormat/>
    <w:uiPriority w:val="0"/>
    <w:rPr>
      <w:rFonts w:ascii="宋体" w:eastAsia="宋体"/>
      <w:sz w:val="34"/>
    </w:rPr>
  </w:style>
  <w:style w:type="character" w:customStyle="1" w:styleId="96">
    <w:name w:val="A4"/>
    <w:qFormat/>
    <w:uiPriority w:val="0"/>
    <w:rPr>
      <w:color w:val="000000"/>
    </w:rPr>
  </w:style>
  <w:style w:type="character" w:customStyle="1" w:styleId="97">
    <w:name w:val="unnamed11"/>
    <w:qFormat/>
    <w:uiPriority w:val="0"/>
    <w:rPr>
      <w:color w:val="auto"/>
      <w:sz w:val="18"/>
      <w:szCs w:val="18"/>
    </w:rPr>
  </w:style>
  <w:style w:type="character" w:customStyle="1" w:styleId="98">
    <w:name w:val="18h1"/>
    <w:autoRedefine/>
    <w:qFormat/>
    <w:uiPriority w:val="0"/>
    <w:rPr>
      <w:color w:val="3B3B3B"/>
    </w:rPr>
  </w:style>
  <w:style w:type="character" w:customStyle="1" w:styleId="99">
    <w:name w:val="062"/>
    <w:qFormat/>
    <w:uiPriority w:val="0"/>
    <w:rPr>
      <w:rFonts w:ascii="宋体" w:hAnsi="宋体"/>
      <w:b/>
      <w:bCs/>
      <w:sz w:val="32"/>
    </w:rPr>
  </w:style>
  <w:style w:type="character" w:customStyle="1" w:styleId="100">
    <w:name w:val="正文文字首行缩进 Char"/>
    <w:qFormat/>
    <w:uiPriority w:val="0"/>
    <w:rPr>
      <w:rFonts w:ascii="仿宋_GB2312" w:eastAsia="仿宋_GB2312"/>
      <w:kern w:val="2"/>
      <w:sz w:val="32"/>
      <w:lang w:val="en-US" w:eastAsia="zh-CN" w:bidi="ar-SA"/>
    </w:rPr>
  </w:style>
  <w:style w:type="character" w:customStyle="1" w:styleId="101">
    <w:name w:val="正文YANG Char Char"/>
    <w:link w:val="102"/>
    <w:qFormat/>
    <w:uiPriority w:val="0"/>
    <w:rPr>
      <w:rFonts w:ascii="Calibri" w:hAnsi="Calibri" w:eastAsia="华文中宋"/>
      <w:sz w:val="24"/>
      <w:szCs w:val="24"/>
    </w:rPr>
  </w:style>
  <w:style w:type="paragraph" w:customStyle="1" w:styleId="102">
    <w:name w:val="正文YANG"/>
    <w:basedOn w:val="1"/>
    <w:link w:val="101"/>
    <w:autoRedefine/>
    <w:qFormat/>
    <w:uiPriority w:val="0"/>
    <w:rPr>
      <w:rFonts w:ascii="Calibri" w:hAnsi="Calibri" w:eastAsia="华文中宋" w:cstheme="minorBidi"/>
      <w:sz w:val="24"/>
    </w:rPr>
  </w:style>
  <w:style w:type="character" w:customStyle="1" w:styleId="103">
    <w:name w:val="body1"/>
    <w:uiPriority w:val="0"/>
    <w:rPr>
      <w:rFonts w:hint="default" w:ascii="Verdana" w:hAnsi="Verdana"/>
      <w:color w:val="000000"/>
      <w:sz w:val="19"/>
      <w:szCs w:val="19"/>
    </w:rPr>
  </w:style>
  <w:style w:type="character" w:customStyle="1" w:styleId="104">
    <w:name w:val="ca-5"/>
    <w:basedOn w:val="49"/>
    <w:uiPriority w:val="0"/>
  </w:style>
  <w:style w:type="character" w:customStyle="1" w:styleId="105">
    <w:name w:val="1ji Char Char Char"/>
    <w:uiPriority w:val="0"/>
    <w:rPr>
      <w:rFonts w:ascii="宋体" w:hAnsi="宋体" w:eastAsia="宋体"/>
      <w:b/>
      <w:bCs/>
      <w:kern w:val="44"/>
      <w:sz w:val="36"/>
      <w:szCs w:val="44"/>
      <w:lang w:val="en-US" w:eastAsia="zh-CN" w:bidi="ar-SA"/>
    </w:rPr>
  </w:style>
  <w:style w:type="character" w:customStyle="1" w:styleId="106">
    <w:name w:val="批注文字 Char"/>
    <w:qFormat/>
    <w:uiPriority w:val="99"/>
    <w:rPr>
      <w:rFonts w:eastAsia="宋体"/>
      <w:kern w:val="2"/>
      <w:sz w:val="21"/>
      <w:szCs w:val="24"/>
      <w:lang w:val="en-US" w:eastAsia="zh-CN" w:bidi="ar-SA"/>
    </w:rPr>
  </w:style>
  <w:style w:type="character" w:customStyle="1" w:styleId="107">
    <w:name w:val="ca-4"/>
    <w:basedOn w:val="49"/>
    <w:uiPriority w:val="0"/>
  </w:style>
  <w:style w:type="character" w:customStyle="1" w:styleId="108">
    <w:name w:val="d1"/>
    <w:uiPriority w:val="0"/>
    <w:rPr>
      <w:color w:val="000000"/>
      <w:sz w:val="21"/>
      <w:szCs w:val="21"/>
      <w:u w:val="none"/>
    </w:rPr>
  </w:style>
  <w:style w:type="character" w:customStyle="1" w:styleId="109">
    <w:name w:val="Heading 2 Hidden Char"/>
    <w:autoRedefine/>
    <w:uiPriority w:val="0"/>
    <w:rPr>
      <w:rFonts w:ascii="Arial" w:hAnsi="Arial" w:eastAsia="黑体"/>
      <w:b/>
      <w:bCs/>
      <w:kern w:val="2"/>
      <w:sz w:val="32"/>
      <w:szCs w:val="32"/>
      <w:lang w:val="en-US" w:eastAsia="zh-CN" w:bidi="ar-SA"/>
    </w:rPr>
  </w:style>
  <w:style w:type="character" w:customStyle="1" w:styleId="110">
    <w:name w:val="批注文字 字符"/>
    <w:link w:val="17"/>
    <w:qFormat/>
    <w:uiPriority w:val="99"/>
    <w:rPr>
      <w:rFonts w:eastAsia="宋体"/>
      <w:szCs w:val="24"/>
    </w:rPr>
  </w:style>
  <w:style w:type="character" w:customStyle="1" w:styleId="111">
    <w:name w:val="Normal Indent Char Char"/>
    <w:autoRedefine/>
    <w:uiPriority w:val="0"/>
    <w:rPr>
      <w:rFonts w:eastAsia="宋体"/>
      <w:kern w:val="2"/>
      <w:sz w:val="21"/>
      <w:lang w:val="en-US" w:eastAsia="zh-CN"/>
    </w:rPr>
  </w:style>
  <w:style w:type="character" w:customStyle="1" w:styleId="112">
    <w:name w:val="style31"/>
    <w:uiPriority w:val="0"/>
    <w:rPr>
      <w:sz w:val="18"/>
      <w:szCs w:val="18"/>
    </w:rPr>
  </w:style>
  <w:style w:type="character" w:customStyle="1" w:styleId="113">
    <w:name w:val="批注文字 Char1"/>
    <w:autoRedefine/>
    <w:uiPriority w:val="99"/>
    <w:rPr>
      <w:rFonts w:eastAsia="宋体"/>
      <w:kern w:val="2"/>
      <w:sz w:val="21"/>
      <w:szCs w:val="24"/>
      <w:lang w:val="en-US" w:eastAsia="zh-CN" w:bidi="ar-SA"/>
    </w:rPr>
  </w:style>
  <w:style w:type="character" w:customStyle="1" w:styleId="114">
    <w:name w:val="chart1"/>
    <w:uiPriority w:val="0"/>
    <w:rPr>
      <w:rFonts w:hint="default" w:ascii="Verdana" w:hAnsi="Verdana"/>
      <w:color w:val="000000"/>
      <w:sz w:val="16"/>
      <w:szCs w:val="16"/>
    </w:rPr>
  </w:style>
  <w:style w:type="character" w:customStyle="1" w:styleId="115">
    <w:name w:val="style51"/>
    <w:basedOn w:val="49"/>
    <w:uiPriority w:val="0"/>
  </w:style>
  <w:style w:type="character" w:customStyle="1" w:styleId="116">
    <w:name w:val="case31"/>
    <w:qFormat/>
    <w:uiPriority w:val="0"/>
    <w:rPr>
      <w:rFonts w:hint="default"/>
      <w:sz w:val="21"/>
      <w:szCs w:val="21"/>
    </w:rPr>
  </w:style>
  <w:style w:type="character" w:customStyle="1" w:styleId="117">
    <w:name w:val="c lh15"/>
    <w:basedOn w:val="49"/>
    <w:qFormat/>
    <w:uiPriority w:val="0"/>
  </w:style>
  <w:style w:type="character" w:customStyle="1" w:styleId="118">
    <w:name w:val="正文文本 3 字符"/>
    <w:link w:val="18"/>
    <w:uiPriority w:val="0"/>
    <w:rPr>
      <w:rFonts w:eastAsia="宋体"/>
      <w:b/>
      <w:bCs/>
      <w:sz w:val="24"/>
      <w:szCs w:val="24"/>
    </w:rPr>
  </w:style>
  <w:style w:type="character" w:customStyle="1" w:styleId="119">
    <w:name w:val="Char Char3"/>
    <w:uiPriority w:val="0"/>
    <w:rPr>
      <w:rFonts w:eastAsia="宋体"/>
      <w:kern w:val="2"/>
      <w:sz w:val="21"/>
      <w:szCs w:val="24"/>
      <w:lang w:val="en-US" w:eastAsia="zh-CN" w:bidi="ar-SA"/>
    </w:rPr>
  </w:style>
  <w:style w:type="character" w:customStyle="1" w:styleId="120">
    <w:name w:val="Char Char2"/>
    <w:uiPriority w:val="0"/>
    <w:rPr>
      <w:rFonts w:ascii="宋体" w:hAnsi="Courier New" w:eastAsia="宋体"/>
      <w:spacing w:val="-4"/>
      <w:kern w:val="2"/>
      <w:sz w:val="18"/>
      <w:lang w:val="en-US" w:eastAsia="zh-CN" w:bidi="ar-SA"/>
    </w:rPr>
  </w:style>
  <w:style w:type="paragraph" w:customStyle="1" w:styleId="121">
    <w:name w:val="默认段落字体 Para Char Char Char Char"/>
    <w:basedOn w:val="1"/>
    <w:qFormat/>
    <w:uiPriority w:val="0"/>
    <w:pPr>
      <w:spacing w:line="560" w:lineRule="exact"/>
      <w:ind w:firstLine="640" w:firstLineChars="200"/>
    </w:pPr>
    <w:rPr>
      <w:rFonts w:eastAsia="仿宋_GB2312"/>
      <w:kern w:val="0"/>
      <w:sz w:val="32"/>
      <w:szCs w:val="32"/>
    </w:rPr>
  </w:style>
  <w:style w:type="paragraph" w:customStyle="1" w:styleId="122">
    <w:name w:val="xl43"/>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123">
    <w:name w:val="正文文本缩进 3 字符"/>
    <w:basedOn w:val="49"/>
    <w:link w:val="38"/>
    <w:uiPriority w:val="0"/>
    <w:rPr>
      <w:rFonts w:ascii="Times New Roman" w:hAnsi="Times New Roman" w:eastAsia="宋体" w:cs="Times New Roman"/>
      <w:szCs w:val="24"/>
    </w:rPr>
  </w:style>
  <w:style w:type="paragraph" w:customStyle="1" w:styleId="124">
    <w:name w:val="Char Char Char Char Char Char Char"/>
    <w:basedOn w:val="1"/>
    <w:autoRedefine/>
    <w:qFormat/>
    <w:uiPriority w:val="0"/>
  </w:style>
  <w:style w:type="paragraph" w:customStyle="1" w:styleId="125">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character" w:customStyle="1" w:styleId="126">
    <w:name w:val="日期 字符"/>
    <w:basedOn w:val="49"/>
    <w:link w:val="28"/>
    <w:qFormat/>
    <w:uiPriority w:val="0"/>
    <w:rPr>
      <w:rFonts w:ascii="Times New Roman" w:hAnsi="Times New Roman" w:eastAsia="宋体" w:cs="Times New Roman"/>
      <w:spacing w:val="30"/>
      <w:sz w:val="28"/>
      <w:szCs w:val="24"/>
    </w:rPr>
  </w:style>
  <w:style w:type="character" w:customStyle="1" w:styleId="127">
    <w:name w:val="批注框文本 字符"/>
    <w:basedOn w:val="49"/>
    <w:link w:val="30"/>
    <w:qFormat/>
    <w:uiPriority w:val="0"/>
    <w:rPr>
      <w:rFonts w:ascii="Times New Roman" w:hAnsi="Times New Roman" w:eastAsia="宋体" w:cs="Times New Roman"/>
      <w:sz w:val="18"/>
      <w:szCs w:val="18"/>
    </w:rPr>
  </w:style>
  <w:style w:type="character" w:customStyle="1" w:styleId="128">
    <w:name w:val="正文文本 3 字符1"/>
    <w:basedOn w:val="49"/>
    <w:semiHidden/>
    <w:qFormat/>
    <w:uiPriority w:val="99"/>
    <w:rPr>
      <w:rFonts w:ascii="Times New Roman" w:hAnsi="Times New Roman" w:eastAsia="宋体" w:cs="Times New Roman"/>
      <w:sz w:val="16"/>
      <w:szCs w:val="16"/>
    </w:rPr>
  </w:style>
  <w:style w:type="character" w:customStyle="1" w:styleId="129">
    <w:name w:val="标题 字符"/>
    <w:basedOn w:val="49"/>
    <w:link w:val="45"/>
    <w:uiPriority w:val="0"/>
    <w:rPr>
      <w:rFonts w:ascii="Arial" w:hAnsi="Arial" w:eastAsia="宋体" w:cs="Times New Roman"/>
      <w:b/>
      <w:sz w:val="32"/>
      <w:szCs w:val="20"/>
    </w:rPr>
  </w:style>
  <w:style w:type="paragraph" w:customStyle="1" w:styleId="130">
    <w:name w:val="xl35"/>
    <w:basedOn w:val="1"/>
    <w:uiPriority w:val="0"/>
    <w:pPr>
      <w:widowControl/>
      <w:spacing w:before="100" w:beforeAutospacing="1" w:after="100" w:afterAutospacing="1"/>
      <w:jc w:val="right"/>
    </w:pPr>
    <w:rPr>
      <w:rFonts w:ascii="宋体" w:hAnsi="宋体"/>
      <w:kern w:val="0"/>
      <w:sz w:val="24"/>
    </w:rPr>
  </w:style>
  <w:style w:type="character" w:customStyle="1" w:styleId="131">
    <w:name w:val="批注文字 字符1"/>
    <w:basedOn w:val="49"/>
    <w:autoRedefine/>
    <w:semiHidden/>
    <w:uiPriority w:val="99"/>
    <w:rPr>
      <w:rFonts w:ascii="Times New Roman" w:hAnsi="Times New Roman" w:eastAsia="宋体" w:cs="Times New Roman"/>
      <w:szCs w:val="24"/>
    </w:rPr>
  </w:style>
  <w:style w:type="character" w:customStyle="1" w:styleId="132">
    <w:name w:val="HTML 预设格式 字符"/>
    <w:basedOn w:val="49"/>
    <w:link w:val="42"/>
    <w:uiPriority w:val="0"/>
    <w:rPr>
      <w:rFonts w:ascii="黑体" w:hAnsi="Courier New" w:eastAsia="黑体" w:cs="Courier New"/>
      <w:kern w:val="0"/>
      <w:sz w:val="20"/>
      <w:szCs w:val="20"/>
    </w:rPr>
  </w:style>
  <w:style w:type="paragraph" w:customStyle="1" w:styleId="133">
    <w:name w:val="样式 标题 2 + (西文) 宋体 非加粗 居中"/>
    <w:basedOn w:val="4"/>
    <w:autoRedefine/>
    <w:qFormat/>
    <w:uiPriority w:val="0"/>
    <w:pPr>
      <w:spacing w:line="416" w:lineRule="auto"/>
      <w:jc w:val="center"/>
    </w:pPr>
    <w:rPr>
      <w:rFonts w:ascii="宋体" w:hAnsi="宋体" w:cs="宋体"/>
      <w:b w:val="0"/>
      <w:bCs w:val="0"/>
      <w:spacing w:val="2"/>
      <w:sz w:val="28"/>
      <w:szCs w:val="20"/>
    </w:rPr>
  </w:style>
  <w:style w:type="character" w:customStyle="1" w:styleId="134">
    <w:name w:val="正文文本 字符1"/>
    <w:basedOn w:val="49"/>
    <w:semiHidden/>
    <w:qFormat/>
    <w:uiPriority w:val="99"/>
    <w:rPr>
      <w:rFonts w:ascii="Times New Roman" w:hAnsi="Times New Roman" w:eastAsia="宋体" w:cs="Times New Roman"/>
      <w:szCs w:val="24"/>
    </w:rPr>
  </w:style>
  <w:style w:type="character" w:customStyle="1" w:styleId="135">
    <w:name w:val="批注主题 字符"/>
    <w:basedOn w:val="131"/>
    <w:link w:val="46"/>
    <w:uiPriority w:val="0"/>
    <w:rPr>
      <w:rFonts w:ascii="Times New Roman" w:hAnsi="Times New Roman" w:eastAsia="宋体" w:cs="Times New Roman"/>
      <w:b/>
      <w:bCs/>
      <w:szCs w:val="24"/>
    </w:rPr>
  </w:style>
  <w:style w:type="paragraph" w:customStyle="1" w:styleId="136">
    <w:name w:val="2ji"/>
    <w:basedOn w:val="4"/>
    <w:autoRedefine/>
    <w:uiPriority w:val="0"/>
    <w:pPr>
      <w:adjustRightInd w:val="0"/>
      <w:spacing w:before="0" w:after="0" w:line="360" w:lineRule="auto"/>
      <w:textAlignment w:val="baseline"/>
    </w:pPr>
    <w:rPr>
      <w:rFonts w:ascii="宋体" w:hAnsi="宋体" w:eastAsia="宋体"/>
      <w:kern w:val="0"/>
      <w:sz w:val="21"/>
      <w:szCs w:val="21"/>
    </w:rPr>
  </w:style>
  <w:style w:type="character" w:customStyle="1" w:styleId="137">
    <w:name w:val="正文文本缩进 2 字符"/>
    <w:basedOn w:val="49"/>
    <w:link w:val="29"/>
    <w:uiPriority w:val="0"/>
    <w:rPr>
      <w:rFonts w:ascii="Times New Roman" w:hAnsi="Times New Roman" w:eastAsia="宋体" w:cs="Times New Roman"/>
      <w:szCs w:val="24"/>
    </w:rPr>
  </w:style>
  <w:style w:type="paragraph" w:customStyle="1" w:styleId="138">
    <w:name w:val="文章总标题"/>
    <w:basedOn w:val="1"/>
    <w:next w:val="139"/>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139">
    <w:name w:val="文章附标题"/>
    <w:basedOn w:val="1"/>
    <w:next w:val="3"/>
    <w:uiPriority w:val="0"/>
    <w:pPr>
      <w:widowControl/>
      <w:spacing w:before="187" w:after="175" w:line="374" w:lineRule="atLeast"/>
      <w:jc w:val="center"/>
      <w:textAlignment w:val="baseline"/>
    </w:pPr>
    <w:rPr>
      <w:color w:val="000000"/>
      <w:kern w:val="0"/>
      <w:sz w:val="36"/>
      <w:szCs w:val="20"/>
      <w:u w:color="000000"/>
    </w:rPr>
  </w:style>
  <w:style w:type="paragraph" w:customStyle="1" w:styleId="140">
    <w:name w:val="节标题"/>
    <w:basedOn w:val="1"/>
    <w:next w:val="141"/>
    <w:uiPriority w:val="0"/>
    <w:pPr>
      <w:widowControl/>
      <w:spacing w:line="289" w:lineRule="atLeast"/>
      <w:jc w:val="center"/>
      <w:textAlignment w:val="baseline"/>
    </w:pPr>
    <w:rPr>
      <w:color w:val="000000"/>
      <w:kern w:val="0"/>
      <w:sz w:val="28"/>
      <w:szCs w:val="20"/>
      <w:u w:color="000000"/>
    </w:rPr>
  </w:style>
  <w:style w:type="paragraph" w:customStyle="1" w:styleId="141">
    <w:name w:val="小节标题"/>
    <w:basedOn w:val="1"/>
    <w:next w:val="1"/>
    <w:autoRedefine/>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142">
    <w:name w:val="目录1"/>
    <w:basedOn w:val="1"/>
    <w:next w:val="1"/>
    <w:uiPriority w:val="0"/>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143">
    <w:name w:val="Char Char13"/>
    <w:basedOn w:val="1"/>
    <w:uiPriority w:val="0"/>
    <w:pPr>
      <w:widowControl/>
      <w:spacing w:after="160" w:line="240" w:lineRule="exact"/>
      <w:jc w:val="left"/>
    </w:pPr>
    <w:rPr>
      <w:rFonts w:ascii="Verdana" w:hAnsi="Verdana"/>
      <w:kern w:val="0"/>
      <w:sz w:val="20"/>
      <w:szCs w:val="20"/>
      <w:lang w:eastAsia="en-US"/>
    </w:rPr>
  </w:style>
  <w:style w:type="paragraph" w:customStyle="1" w:styleId="144">
    <w:name w:val="font6"/>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145">
    <w:name w:val="样式 首行缩进:  2 字符"/>
    <w:basedOn w:val="1"/>
    <w:qFormat/>
    <w:uiPriority w:val="0"/>
    <w:pPr>
      <w:spacing w:line="400" w:lineRule="exact"/>
      <w:ind w:firstLine="200" w:firstLineChars="200"/>
    </w:pPr>
    <w:rPr>
      <w:rFonts w:cs="宋体"/>
      <w:sz w:val="24"/>
    </w:rPr>
  </w:style>
  <w:style w:type="character" w:customStyle="1" w:styleId="146">
    <w:name w:val="正文文本 2 字符"/>
    <w:basedOn w:val="49"/>
    <w:link w:val="41"/>
    <w:qFormat/>
    <w:uiPriority w:val="0"/>
    <w:rPr>
      <w:rFonts w:ascii="Times New Roman" w:hAnsi="Times New Roman" w:eastAsia="宋体" w:cs="Times New Roman"/>
      <w:szCs w:val="24"/>
    </w:rPr>
  </w:style>
  <w:style w:type="paragraph" w:customStyle="1" w:styleId="147">
    <w:name w:val="样式 标题 3 + (中文) 黑体 小四 非加粗 段前: 7.8 磅 段后: 0 磅 行距: 固定值 20 磅"/>
    <w:basedOn w:val="5"/>
    <w:autoRedefine/>
    <w:uiPriority w:val="0"/>
    <w:pPr>
      <w:spacing w:before="0" w:after="0" w:line="400" w:lineRule="exact"/>
    </w:pPr>
    <w:rPr>
      <w:rFonts w:eastAsia="黑体" w:cs="宋体"/>
      <w:b w:val="0"/>
      <w:bCs w:val="0"/>
      <w:sz w:val="24"/>
      <w:szCs w:val="20"/>
    </w:rPr>
  </w:style>
  <w:style w:type="character" w:customStyle="1" w:styleId="148">
    <w:name w:val="纯文本 字符1"/>
    <w:basedOn w:val="49"/>
    <w:semiHidden/>
    <w:uiPriority w:val="99"/>
    <w:rPr>
      <w:rFonts w:hAnsi="Courier New" w:cs="Courier New" w:asciiTheme="minorEastAsia"/>
      <w:szCs w:val="24"/>
    </w:rPr>
  </w:style>
  <w:style w:type="character" w:customStyle="1" w:styleId="149">
    <w:name w:val="正文文本缩进 字符"/>
    <w:basedOn w:val="49"/>
    <w:link w:val="20"/>
    <w:qFormat/>
    <w:uiPriority w:val="0"/>
    <w:rPr>
      <w:rFonts w:ascii="宋体" w:hAnsi="Courier New" w:eastAsia="宋体" w:cs="Times New Roman"/>
      <w:spacing w:val="-4"/>
      <w:sz w:val="18"/>
      <w:szCs w:val="20"/>
    </w:rPr>
  </w:style>
  <w:style w:type="character" w:customStyle="1" w:styleId="150">
    <w:name w:val="文档结构图 字符"/>
    <w:basedOn w:val="49"/>
    <w:link w:val="16"/>
    <w:uiPriority w:val="0"/>
    <w:rPr>
      <w:rFonts w:ascii="Times New Roman" w:hAnsi="Times New Roman" w:eastAsia="宋体" w:cs="Times New Roman"/>
      <w:szCs w:val="24"/>
      <w:shd w:val="clear" w:color="auto" w:fill="000080"/>
    </w:rPr>
  </w:style>
  <w:style w:type="paragraph" w:customStyle="1" w:styleId="151">
    <w:name w:val="xl2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52">
    <w:name w:val="Char Char Char"/>
    <w:basedOn w:val="1"/>
    <w:uiPriority w:val="0"/>
    <w:rPr>
      <w:rFonts w:ascii="Tahoma" w:hAnsi="Tahoma"/>
      <w:sz w:val="24"/>
      <w:szCs w:val="20"/>
    </w:rPr>
  </w:style>
  <w:style w:type="paragraph" w:customStyle="1" w:styleId="15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54">
    <w:name w:val="xl37"/>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w:hAnsi="Arial" w:cs="Arial"/>
      <w:kern w:val="0"/>
      <w:sz w:val="20"/>
      <w:szCs w:val="20"/>
    </w:rPr>
  </w:style>
  <w:style w:type="paragraph" w:customStyle="1" w:styleId="15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7">
    <w:name w:val="表格"/>
    <w:basedOn w:val="1"/>
    <w:uiPriority w:val="0"/>
    <w:pPr>
      <w:spacing w:line="400" w:lineRule="exact"/>
    </w:pPr>
    <w:rPr>
      <w:sz w:val="24"/>
    </w:rPr>
  </w:style>
  <w:style w:type="paragraph" w:customStyle="1" w:styleId="158">
    <w:name w:val="Char Char2 Char Char Char Char"/>
    <w:basedOn w:val="1"/>
    <w:autoRedefine/>
    <w:uiPriority w:val="0"/>
    <w:rPr>
      <w:rFonts w:ascii="Tahoma" w:hAnsi="Tahoma"/>
      <w:sz w:val="24"/>
      <w:u w:val="single"/>
    </w:rPr>
  </w:style>
  <w:style w:type="paragraph" w:customStyle="1" w:styleId="159">
    <w:name w:val="样式3"/>
    <w:basedOn w:val="19"/>
    <w:uiPriority w:val="0"/>
    <w:pPr>
      <w:autoSpaceDE/>
      <w:autoSpaceDN/>
      <w:adjustRightInd/>
      <w:spacing w:line="360" w:lineRule="auto"/>
      <w:jc w:val="both"/>
    </w:pPr>
    <w:rPr>
      <w:sz w:val="21"/>
      <w:szCs w:val="24"/>
    </w:rPr>
  </w:style>
  <w:style w:type="paragraph" w:customStyle="1" w:styleId="160">
    <w:name w:val="纯文本1"/>
    <w:basedOn w:val="1"/>
    <w:qFormat/>
    <w:uiPriority w:val="0"/>
    <w:pPr>
      <w:suppressAutoHyphens/>
    </w:pPr>
    <w:rPr>
      <w:rFonts w:ascii="宋体" w:hAnsi="宋体" w:cs="Courier New"/>
      <w:kern w:val="1"/>
      <w:szCs w:val="21"/>
      <w:lang w:eastAsia="ar-SA"/>
    </w:rPr>
  </w:style>
  <w:style w:type="paragraph" w:customStyle="1" w:styleId="161">
    <w:name w:val="默认段落字体 Para Char Char Char Char Char Char Char Char Char Char"/>
    <w:basedOn w:val="1"/>
    <w:autoRedefine/>
    <w:qFormat/>
    <w:uiPriority w:val="0"/>
  </w:style>
  <w:style w:type="paragraph" w:customStyle="1" w:styleId="16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3">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16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65">
    <w:name w:val="xl8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16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正文首行缩进两字符"/>
    <w:basedOn w:val="1"/>
    <w:qFormat/>
    <w:uiPriority w:val="0"/>
    <w:pPr>
      <w:spacing w:line="360" w:lineRule="auto"/>
      <w:ind w:firstLine="200" w:firstLineChars="200"/>
    </w:pPr>
  </w:style>
  <w:style w:type="paragraph" w:customStyle="1" w:styleId="16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170">
    <w:name w:val="xl55"/>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171">
    <w:name w:val="目录2"/>
    <w:basedOn w:val="1"/>
    <w:next w:val="1"/>
    <w:qFormat/>
    <w:uiPriority w:val="0"/>
    <w:pPr>
      <w:widowControl/>
      <w:tabs>
        <w:tab w:val="left" w:leader="dot" w:pos="8503"/>
      </w:tabs>
      <w:spacing w:line="317" w:lineRule="atLeast"/>
      <w:ind w:firstLine="209"/>
      <w:textAlignment w:val="baseline"/>
    </w:pPr>
    <w:rPr>
      <w:color w:val="000000"/>
      <w:kern w:val="0"/>
      <w:szCs w:val="20"/>
      <w:u w:color="000000"/>
    </w:rPr>
  </w:style>
  <w:style w:type="paragraph" w:customStyle="1" w:styleId="172">
    <w:name w:val="xl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73">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74">
    <w:name w:val="pa-4"/>
    <w:basedOn w:val="1"/>
    <w:autoRedefine/>
    <w:qFormat/>
    <w:uiPriority w:val="0"/>
    <w:pPr>
      <w:widowControl/>
      <w:spacing w:before="150" w:after="150"/>
      <w:jc w:val="left"/>
    </w:pPr>
    <w:rPr>
      <w:rFonts w:ascii="宋体" w:hAnsi="宋体" w:cs="宋体"/>
      <w:kern w:val="0"/>
      <w:sz w:val="24"/>
    </w:rPr>
  </w:style>
  <w:style w:type="paragraph" w:customStyle="1" w:styleId="175">
    <w:name w:val="默认段落字体 Char Char Char"/>
    <w:basedOn w:val="1"/>
    <w:qFormat/>
    <w:uiPriority w:val="0"/>
    <w:pPr>
      <w:widowControl/>
    </w:pPr>
    <w:rPr>
      <w:rFonts w:ascii="Arial" w:hAnsi="Arial" w:cs="Arial"/>
      <w:sz w:val="22"/>
      <w:szCs w:val="22"/>
      <w:lang w:eastAsia="en-US"/>
    </w:rPr>
  </w:style>
  <w:style w:type="paragraph" w:customStyle="1" w:styleId="176">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77">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78">
    <w:name w:val="xl8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79">
    <w:name w:val="Char Char Char Char Char Char Char Char Char Char Char Char Char Char Char Char"/>
    <w:basedOn w:val="1"/>
    <w:uiPriority w:val="0"/>
    <w:pPr>
      <w:tabs>
        <w:tab w:val="left" w:pos="360"/>
      </w:tabs>
      <w:spacing w:line="360" w:lineRule="auto"/>
      <w:ind w:left="482" w:firstLine="200" w:firstLineChars="200"/>
    </w:pPr>
    <w:rPr>
      <w:rFonts w:ascii="宋体"/>
      <w:sz w:val="24"/>
    </w:rPr>
  </w:style>
  <w:style w:type="paragraph" w:customStyle="1" w:styleId="180">
    <w:name w:val="WPSOffice手动目录 1"/>
    <w:uiPriority w:val="0"/>
    <w:rPr>
      <w:rFonts w:ascii="Times New Roman" w:hAnsi="Times New Roman" w:eastAsia="宋体" w:cs="Times New Roman"/>
      <w:kern w:val="0"/>
      <w:sz w:val="20"/>
      <w:szCs w:val="20"/>
      <w:lang w:val="en-US" w:eastAsia="zh-CN" w:bidi="ar-SA"/>
    </w:rPr>
  </w:style>
  <w:style w:type="paragraph" w:customStyle="1" w:styleId="181">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xl54"/>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183">
    <w:name w:val="Char Char Char Char"/>
    <w:basedOn w:val="1"/>
    <w:uiPriority w:val="0"/>
    <w:rPr>
      <w:szCs w:val="20"/>
    </w:rPr>
  </w:style>
  <w:style w:type="paragraph" w:customStyle="1" w:styleId="184">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185">
    <w:name w:val="xl8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186">
    <w:name w:val="xl5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189">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90">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91">
    <w:name w:val="默认段落字体 Para Char Char Char Char Char Char Char"/>
    <w:basedOn w:val="1"/>
    <w:uiPriority w:val="0"/>
    <w:rPr>
      <w:rFonts w:ascii="Tahoma" w:hAnsi="Tahoma" w:cs="Tahoma"/>
      <w:sz w:val="24"/>
    </w:rPr>
  </w:style>
  <w:style w:type="paragraph" w:customStyle="1" w:styleId="192">
    <w:name w:val="目录4"/>
    <w:basedOn w:val="1"/>
    <w:next w:val="1"/>
    <w:autoRedefine/>
    <w:uiPriority w:val="0"/>
    <w:pPr>
      <w:widowControl/>
      <w:tabs>
        <w:tab w:val="left" w:leader="dot" w:pos="8503"/>
      </w:tabs>
      <w:spacing w:line="317" w:lineRule="atLeast"/>
      <w:ind w:firstLine="629"/>
      <w:textAlignment w:val="baseline"/>
    </w:pPr>
    <w:rPr>
      <w:color w:val="000000"/>
      <w:kern w:val="0"/>
      <w:szCs w:val="20"/>
      <w:u w:color="000000"/>
    </w:rPr>
  </w:style>
  <w:style w:type="paragraph" w:styleId="19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95">
    <w:name w:val="Char Char Char Char1"/>
    <w:basedOn w:val="16"/>
    <w:qFormat/>
    <w:uiPriority w:val="0"/>
    <w:pPr>
      <w:adjustRightInd w:val="0"/>
      <w:snapToGrid w:val="0"/>
      <w:spacing w:line="360" w:lineRule="auto"/>
    </w:pPr>
    <w:rPr>
      <w:rFonts w:ascii="Tahoma" w:hAnsi="Tahoma"/>
      <w:sz w:val="24"/>
    </w:rPr>
  </w:style>
  <w:style w:type="paragraph" w:customStyle="1" w:styleId="19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9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49"/>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9">
    <w:name w:val="xl7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200">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201">
    <w:name w:val="1"/>
    <w:basedOn w:val="1"/>
    <w:next w:val="26"/>
    <w:qFormat/>
    <w:uiPriority w:val="0"/>
    <w:rPr>
      <w:rFonts w:ascii="宋体" w:hAnsi="Courier New"/>
      <w:szCs w:val="20"/>
    </w:rPr>
  </w:style>
  <w:style w:type="paragraph" w:customStyle="1" w:styleId="202">
    <w:name w:val="xl67"/>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3">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04">
    <w:name w:val="普通(网站)1"/>
    <w:basedOn w:val="1"/>
    <w:autoRedefine/>
    <w:qFormat/>
    <w:uiPriority w:val="0"/>
    <w:pPr>
      <w:widowControl/>
      <w:spacing w:before="100" w:beforeLines="50" w:beforeAutospacing="1" w:after="100" w:afterLines="50" w:afterAutospacing="1"/>
      <w:ind w:firstLine="200" w:firstLineChars="200"/>
      <w:jc w:val="left"/>
    </w:pPr>
    <w:rPr>
      <w:rFonts w:ascii="宋体" w:hAnsi="宋体" w:cs="宋体"/>
      <w:kern w:val="0"/>
      <w:sz w:val="24"/>
    </w:rPr>
  </w:style>
  <w:style w:type="paragraph" w:customStyle="1" w:styleId="205">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6">
    <w:name w:val="Default Paragraph Font Para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207">
    <w:name w:val="xl56"/>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0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0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1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2">
    <w:name w:val="Char Char1 Char Char1"/>
    <w:basedOn w:val="1"/>
    <w:qFormat/>
    <w:uiPriority w:val="0"/>
    <w:rPr>
      <w:rFonts w:ascii="Tahoma" w:hAnsi="Tahoma"/>
      <w:sz w:val="24"/>
      <w:szCs w:val="20"/>
    </w:rPr>
  </w:style>
  <w:style w:type="paragraph" w:styleId="213">
    <w:name w:val="List Paragraph"/>
    <w:qFormat/>
    <w:uiPriority w:val="99"/>
    <w:pPr>
      <w:ind w:firstLine="420" w:firstLineChars="200"/>
    </w:pPr>
    <w:rPr>
      <w:rFonts w:ascii="Calibri" w:hAnsi="Calibri" w:eastAsia="宋体" w:cs="Times New Roman"/>
      <w:kern w:val="0"/>
      <w:sz w:val="20"/>
      <w:szCs w:val="20"/>
      <w:lang w:val="en-US" w:eastAsia="zh-CN" w:bidi="ar-SA"/>
    </w:rPr>
  </w:style>
  <w:style w:type="paragraph" w:customStyle="1" w:styleId="214">
    <w:name w:val="列出段落1"/>
    <w:basedOn w:val="1"/>
    <w:qFormat/>
    <w:uiPriority w:val="0"/>
    <w:pPr>
      <w:ind w:firstLine="420" w:firstLineChars="200"/>
    </w:pPr>
    <w:rPr>
      <w:rFonts w:ascii="Calibri" w:hAnsi="Calibri"/>
      <w:szCs w:val="22"/>
    </w:rPr>
  </w:style>
  <w:style w:type="paragraph" w:customStyle="1" w:styleId="215">
    <w:name w:val="xl86"/>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6">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217">
    <w:name w:val="xl58"/>
    <w:basedOn w:val="1"/>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218">
    <w:name w:val="xl8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21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0">
    <w:name w:val="xl4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21">
    <w:name w:val="xl76"/>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FF0000"/>
      <w:kern w:val="0"/>
      <w:szCs w:val="21"/>
    </w:rPr>
  </w:style>
  <w:style w:type="paragraph" w:customStyle="1" w:styleId="222">
    <w:name w:val="彩色列表 - 强调文字颜色 11"/>
    <w:basedOn w:val="1"/>
    <w:autoRedefine/>
    <w:qFormat/>
    <w:uiPriority w:val="0"/>
    <w:pPr>
      <w:ind w:firstLine="200" w:firstLineChars="200"/>
    </w:pPr>
    <w:rPr>
      <w:rFonts w:ascii="Calibri" w:hAnsi="Calibri" w:cs="Calibri"/>
      <w:sz w:val="24"/>
    </w:rPr>
  </w:style>
  <w:style w:type="paragraph" w:customStyle="1" w:styleId="223">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2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6">
    <w:name w:val="样式1"/>
    <w:basedOn w:val="1"/>
    <w:autoRedefine/>
    <w:qFormat/>
    <w:uiPriority w:val="0"/>
  </w:style>
  <w:style w:type="paragraph" w:customStyle="1" w:styleId="227">
    <w:name w:val="xl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8">
    <w:name w:val="xl7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29">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1">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33">
    <w:name w:val="Char1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34">
    <w:name w:val="p16"/>
    <w:basedOn w:val="1"/>
    <w:qFormat/>
    <w:uiPriority w:val="0"/>
    <w:pPr>
      <w:widowControl/>
    </w:pPr>
    <w:rPr>
      <w:rFonts w:ascii="宋体" w:hAnsi="宋体" w:cs="宋体"/>
      <w:kern w:val="0"/>
      <w:szCs w:val="21"/>
    </w:rPr>
  </w:style>
  <w:style w:type="paragraph" w:customStyle="1" w:styleId="235">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6">
    <w:name w:val="xl5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37">
    <w:name w:val="Char Char Char1"/>
    <w:basedOn w:val="1"/>
    <w:autoRedefine/>
    <w:qFormat/>
    <w:uiPriority w:val="0"/>
    <w:rPr>
      <w:rFonts w:ascii="Tahoma" w:hAnsi="Tahoma"/>
      <w:sz w:val="24"/>
      <w:szCs w:val="20"/>
    </w:rPr>
  </w:style>
  <w:style w:type="paragraph" w:customStyle="1" w:styleId="238">
    <w:name w:val="p0"/>
    <w:basedOn w:val="1"/>
    <w:qFormat/>
    <w:uiPriority w:val="0"/>
    <w:pPr>
      <w:widowControl/>
    </w:pPr>
    <w:rPr>
      <w:kern w:val="0"/>
      <w:szCs w:val="21"/>
    </w:rPr>
  </w:style>
  <w:style w:type="paragraph" w:customStyle="1" w:styleId="2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Char1"/>
    <w:basedOn w:val="1"/>
    <w:qFormat/>
    <w:uiPriority w:val="0"/>
    <w:rPr>
      <w:szCs w:val="21"/>
    </w:rPr>
  </w:style>
  <w:style w:type="paragraph" w:customStyle="1" w:styleId="241">
    <w:name w:val="目录3"/>
    <w:basedOn w:val="1"/>
    <w:next w:val="1"/>
    <w:qFormat/>
    <w:uiPriority w:val="0"/>
    <w:pPr>
      <w:widowControl/>
      <w:tabs>
        <w:tab w:val="left" w:leader="dot" w:pos="8503"/>
      </w:tabs>
      <w:spacing w:line="317" w:lineRule="atLeast"/>
      <w:ind w:firstLine="419"/>
      <w:textAlignment w:val="baseline"/>
    </w:pPr>
    <w:rPr>
      <w:color w:val="000000"/>
      <w:kern w:val="0"/>
      <w:szCs w:val="20"/>
      <w:u w:color="000000"/>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Cs w:val="21"/>
    </w:rPr>
  </w:style>
  <w:style w:type="paragraph" w:customStyle="1" w:styleId="243">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44">
    <w:name w:val="正文缩进1"/>
    <w:basedOn w:val="1"/>
    <w:autoRedefine/>
    <w:qFormat/>
    <w:uiPriority w:val="0"/>
    <w:pPr>
      <w:autoSpaceDE w:val="0"/>
      <w:autoSpaceDN w:val="0"/>
      <w:adjustRightInd w:val="0"/>
      <w:spacing w:after="80" w:line="300" w:lineRule="atLeast"/>
      <w:ind w:firstLine="482"/>
      <w:textAlignment w:val="baseline"/>
    </w:pPr>
    <w:rPr>
      <w:rFonts w:ascii="Arial" w:hAnsi="Arial" w:cs="Arial"/>
      <w:sz w:val="24"/>
    </w:rPr>
  </w:style>
  <w:style w:type="paragraph" w:customStyle="1" w:styleId="245">
    <w:name w:val="Char"/>
    <w:basedOn w:val="1"/>
    <w:uiPriority w:val="0"/>
    <w:pPr>
      <w:widowControl/>
      <w:spacing w:line="500" w:lineRule="exact"/>
      <w:outlineLvl w:val="2"/>
    </w:pPr>
    <w:rPr>
      <w:rFonts w:ascii="黑体" w:hAnsi="Verdana" w:eastAsia="黑体" w:cs="黑体"/>
      <w:kern w:val="0"/>
      <w:sz w:val="28"/>
      <w:szCs w:val="28"/>
      <w:lang w:eastAsia="en-US"/>
    </w:rPr>
  </w:style>
  <w:style w:type="paragraph" w:customStyle="1" w:styleId="246">
    <w:name w:val="Char Char Char Char Char Char Char1"/>
    <w:basedOn w:val="1"/>
    <w:qFormat/>
    <w:uiPriority w:val="0"/>
  </w:style>
  <w:style w:type="paragraph" w:customStyle="1" w:styleId="247">
    <w:name w:val="Char Char Char Char Char Char1 Char1"/>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248">
    <w:name w:val="xl48"/>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50">
    <w:name w:val="列出段落2"/>
    <w:basedOn w:val="1"/>
    <w:qFormat/>
    <w:uiPriority w:val="0"/>
    <w:pPr>
      <w:ind w:firstLine="420" w:firstLineChars="200"/>
    </w:pPr>
    <w:rPr>
      <w:rFonts w:ascii="Calibri" w:hAnsi="Calibri" w:cs="Calibri"/>
      <w:szCs w:val="21"/>
    </w:rPr>
  </w:style>
  <w:style w:type="paragraph" w:customStyle="1" w:styleId="251">
    <w:name w:val="_Style 175"/>
    <w:basedOn w:val="1"/>
    <w:uiPriority w:val="0"/>
    <w:rPr>
      <w:rFonts w:ascii="Tahoma" w:hAnsi="Tahoma"/>
      <w:sz w:val="24"/>
      <w:u w:val="single"/>
    </w:rPr>
  </w:style>
  <w:style w:type="paragraph" w:customStyle="1" w:styleId="252">
    <w:name w:val="_Style 52"/>
    <w:basedOn w:val="1"/>
    <w:qFormat/>
    <w:uiPriority w:val="0"/>
    <w:pPr>
      <w:widowControl/>
      <w:spacing w:after="160" w:line="240" w:lineRule="exact"/>
      <w:jc w:val="left"/>
    </w:pPr>
  </w:style>
  <w:style w:type="paragraph" w:customStyle="1" w:styleId="253">
    <w:name w:val="默认段落字体 Para Char Char Char Char Char Char Char Char Char1 Char Char Char Char"/>
    <w:basedOn w:val="1"/>
    <w:qFormat/>
    <w:uiPriority w:val="0"/>
    <w:rPr>
      <w:rFonts w:ascii="Tahoma" w:hAnsi="Tahoma"/>
      <w:sz w:val="24"/>
      <w:szCs w:val="20"/>
    </w:rPr>
  </w:style>
  <w:style w:type="paragraph" w:customStyle="1" w:styleId="254">
    <w:name w:val="正文段"/>
    <w:basedOn w:val="1"/>
    <w:qFormat/>
    <w:uiPriority w:val="0"/>
    <w:pPr>
      <w:widowControl/>
      <w:snapToGrid w:val="0"/>
      <w:spacing w:after="156" w:afterLines="50"/>
      <w:ind w:firstLine="200" w:firstLineChars="200"/>
    </w:pPr>
    <w:rPr>
      <w:kern w:val="0"/>
      <w:sz w:val="24"/>
      <w:szCs w:val="20"/>
    </w:rPr>
  </w:style>
  <w:style w:type="paragraph" w:customStyle="1" w:styleId="255">
    <w:name w:val="Char3"/>
    <w:basedOn w:val="16"/>
    <w:autoRedefine/>
    <w:qFormat/>
    <w:uiPriority w:val="0"/>
    <w:rPr>
      <w:rFonts w:ascii="Tahoma" w:hAnsi="Tahoma"/>
      <w:sz w:val="24"/>
    </w:rPr>
  </w:style>
  <w:style w:type="paragraph" w:customStyle="1" w:styleId="256">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sz w:val="20"/>
      <w:szCs w:val="20"/>
      <w:lang w:val="en-US" w:eastAsia="zh-CN" w:bidi="ar-SA"/>
    </w:rPr>
  </w:style>
  <w:style w:type="paragraph" w:customStyle="1" w:styleId="2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8">
    <w:name w:val="Char11"/>
    <w:basedOn w:val="1"/>
    <w:qFormat/>
    <w:uiPriority w:val="0"/>
    <w:rPr>
      <w:rFonts w:ascii="仿宋_GB2312" w:eastAsia="仿宋_GB2312"/>
      <w:b/>
      <w:sz w:val="32"/>
      <w:szCs w:val="32"/>
    </w:rPr>
  </w:style>
  <w:style w:type="paragraph" w:customStyle="1" w:styleId="259">
    <w:name w:val="目录标题"/>
    <w:basedOn w:val="1"/>
    <w:next w:val="1"/>
    <w:autoRedefine/>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260">
    <w:name w:val="6"/>
    <w:basedOn w:val="1"/>
    <w:qFormat/>
    <w:uiPriority w:val="0"/>
    <w:rPr>
      <w:rFonts w:ascii="Tahoma" w:hAnsi="Tahoma"/>
      <w:sz w:val="24"/>
      <w:u w:val="single"/>
    </w:rPr>
  </w:style>
  <w:style w:type="paragraph" w:customStyle="1" w:styleId="261">
    <w:name w:val="默认段落字体 Para Char Char Char Char Char Char Char Char Char Cha标题1r"/>
    <w:basedOn w:val="1"/>
    <w:qFormat/>
    <w:uiPriority w:val="0"/>
    <w:pPr>
      <w:jc w:val="center"/>
    </w:pPr>
  </w:style>
  <w:style w:type="paragraph" w:customStyle="1" w:styleId="262">
    <w:name w:val="正文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4">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65">
    <w:name w:val="font5"/>
    <w:basedOn w:val="1"/>
    <w:qFormat/>
    <w:uiPriority w:val="0"/>
    <w:pPr>
      <w:widowControl/>
      <w:spacing w:before="100" w:beforeAutospacing="1" w:after="100" w:afterAutospacing="1"/>
      <w:jc w:val="left"/>
    </w:pPr>
    <w:rPr>
      <w:rFonts w:hint="eastAsia" w:ascii="宋体" w:hAnsi="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8406</Words>
  <Characters>8549</Characters>
  <Lines>68</Lines>
  <Paragraphs>19</Paragraphs>
  <TotalTime>38</TotalTime>
  <ScaleCrop>false</ScaleCrop>
  <LinksUpToDate>false</LinksUpToDate>
  <CharactersWithSpaces>9205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2023-02-17T03:27:00Z</dcterms:created>
  <dc:creator>AutoBVT</dc:creator>
  <cp:lastModifiedBy>：D</cp:lastModifiedBy>
  <cp:lastPrinted>2025-07-15T07:32:00Z</cp:lastPrinted>
  <dcterms:modified xsi:type="dcterms:W3CDTF">2025-08-04T08:26:27Z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1B9F5350ADCD473AAB4BF836D41358A3_13</vt:lpwstr>
  </property>
  <property fmtid="{D5CDD505-2E9C-101B-9397-08002B2CF9AE}" pid="4" name="KSOTemplateDocerSaveRecord">
    <vt:lpwstr>eyJoZGlkIjoiMWI4NWVkM2ExMTUzZGJkN2I0ZTE2MjY0OWJiY2YwZGEiLCJ1c2VySWQiOiI2MDA3NTY2ODkifQ==</vt:lpwstr>
  </property>
</Properties>
</file>